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27780" w14:textId="77777777" w:rsidR="00ED4BC3" w:rsidRDefault="00ED4BC3"/>
    <w:p w14:paraId="31AF27D7" w14:textId="77777777" w:rsidR="005C7844" w:rsidRDefault="005C7844" w:rsidP="005C7844">
      <w:pPr>
        <w:pStyle w:val="Sinespaciado"/>
      </w:pPr>
    </w:p>
    <w:p w14:paraId="279841BE" w14:textId="77777777" w:rsidR="00DA1DC7" w:rsidRDefault="00DA1DC7" w:rsidP="005C7844">
      <w:pPr>
        <w:pStyle w:val="Sinespaciado"/>
      </w:pPr>
    </w:p>
    <w:p w14:paraId="171ED950" w14:textId="77777777" w:rsidR="00DA1DC7" w:rsidRDefault="00DA1DC7" w:rsidP="00DA1DC7">
      <w:pPr>
        <w:pBdr>
          <w:top w:val="nil"/>
          <w:left w:val="nil"/>
          <w:bottom w:val="nil"/>
          <w:right w:val="nil"/>
          <w:between w:val="nil"/>
        </w:pBdr>
        <w:spacing w:line="240" w:lineRule="auto"/>
        <w:rPr>
          <w:rFonts w:eastAsia="Cambria" w:cs="Cambria"/>
          <w:b/>
        </w:rPr>
      </w:pPr>
    </w:p>
    <w:p w14:paraId="158389E3" w14:textId="77777777" w:rsidR="00DA1DC7" w:rsidRDefault="00DA1DC7" w:rsidP="00DA1DC7">
      <w:pPr>
        <w:pBdr>
          <w:top w:val="nil"/>
          <w:left w:val="nil"/>
          <w:bottom w:val="nil"/>
          <w:right w:val="nil"/>
          <w:between w:val="nil"/>
        </w:pBdr>
        <w:spacing w:line="240" w:lineRule="auto"/>
        <w:rPr>
          <w:rFonts w:eastAsia="Cambria" w:cs="Cambria"/>
          <w:b/>
        </w:rPr>
      </w:pPr>
    </w:p>
    <w:p w14:paraId="724D894D" w14:textId="77777777" w:rsidR="00DA1DC7" w:rsidRDefault="00DA1DC7" w:rsidP="00DA1DC7">
      <w:pPr>
        <w:pBdr>
          <w:top w:val="nil"/>
          <w:left w:val="nil"/>
          <w:bottom w:val="nil"/>
          <w:right w:val="nil"/>
          <w:between w:val="nil"/>
        </w:pBdr>
        <w:spacing w:line="240" w:lineRule="auto"/>
        <w:rPr>
          <w:rFonts w:eastAsia="Cambria" w:cs="Cambria"/>
          <w:b/>
        </w:rPr>
      </w:pPr>
    </w:p>
    <w:p w14:paraId="239945E3" w14:textId="77777777" w:rsidR="00DA1DC7" w:rsidRDefault="00DA1DC7" w:rsidP="00DA1DC7">
      <w:pPr>
        <w:pBdr>
          <w:top w:val="nil"/>
          <w:left w:val="nil"/>
          <w:bottom w:val="nil"/>
          <w:right w:val="nil"/>
          <w:between w:val="nil"/>
        </w:pBdr>
        <w:spacing w:line="240" w:lineRule="auto"/>
        <w:rPr>
          <w:rFonts w:eastAsia="Cambria" w:cs="Cambria"/>
          <w:b/>
        </w:rPr>
      </w:pPr>
    </w:p>
    <w:p w14:paraId="4A1AD321" w14:textId="77777777" w:rsidR="00DA1DC7" w:rsidRDefault="00DA1DC7" w:rsidP="00DA1DC7">
      <w:pPr>
        <w:pBdr>
          <w:top w:val="nil"/>
          <w:left w:val="nil"/>
          <w:bottom w:val="nil"/>
          <w:right w:val="nil"/>
          <w:between w:val="nil"/>
        </w:pBdr>
        <w:spacing w:line="240" w:lineRule="auto"/>
        <w:rPr>
          <w:rFonts w:eastAsia="Cambria" w:cs="Cambria"/>
          <w:b/>
        </w:rPr>
      </w:pPr>
    </w:p>
    <w:p w14:paraId="022285A3" w14:textId="77777777" w:rsidR="00DA1DC7" w:rsidRDefault="00DA1DC7" w:rsidP="00DA1DC7">
      <w:pPr>
        <w:pBdr>
          <w:top w:val="nil"/>
          <w:left w:val="nil"/>
          <w:bottom w:val="nil"/>
          <w:right w:val="nil"/>
          <w:between w:val="nil"/>
        </w:pBdr>
        <w:spacing w:line="240" w:lineRule="auto"/>
        <w:rPr>
          <w:rFonts w:eastAsia="Cambria" w:cs="Cambria"/>
          <w:b/>
        </w:rPr>
      </w:pPr>
    </w:p>
    <w:p w14:paraId="016D803B" w14:textId="77777777" w:rsidR="00A8311A" w:rsidRDefault="00DA1DC7" w:rsidP="00A8311A">
      <w:pPr>
        <w:pBdr>
          <w:top w:val="nil"/>
          <w:left w:val="nil"/>
          <w:bottom w:val="nil"/>
          <w:right w:val="nil"/>
          <w:between w:val="nil"/>
        </w:pBdr>
        <w:spacing w:line="240" w:lineRule="auto"/>
        <w:jc w:val="center"/>
        <w:rPr>
          <w:rFonts w:eastAsia="Cambria" w:cs="Cambria"/>
          <w:b/>
        </w:rPr>
      </w:pPr>
      <w:r w:rsidRPr="00DA1DC7">
        <w:rPr>
          <w:rFonts w:eastAsia="Cambria" w:cs="Cambria"/>
          <w:b/>
        </w:rPr>
        <w:t>Análisis de sistemas de pago electrónico en movilidad urbana para la ciudad de Ambato</w:t>
      </w:r>
    </w:p>
    <w:p w14:paraId="60DD0BE2" w14:textId="77777777" w:rsidR="00A8311A" w:rsidRDefault="00A8311A" w:rsidP="00A8311A">
      <w:pPr>
        <w:pBdr>
          <w:top w:val="nil"/>
          <w:left w:val="nil"/>
          <w:bottom w:val="nil"/>
          <w:right w:val="nil"/>
          <w:between w:val="nil"/>
        </w:pBdr>
        <w:spacing w:line="240" w:lineRule="auto"/>
        <w:jc w:val="center"/>
        <w:rPr>
          <w:rFonts w:eastAsia="Cambria" w:cs="Cambria"/>
          <w:b/>
        </w:rPr>
      </w:pPr>
    </w:p>
    <w:p w14:paraId="1B1DD3A3" w14:textId="77777777" w:rsidR="00DA1DC7" w:rsidRDefault="00DA1DC7" w:rsidP="00A8311A">
      <w:pPr>
        <w:pBdr>
          <w:top w:val="nil"/>
          <w:left w:val="nil"/>
          <w:bottom w:val="nil"/>
          <w:right w:val="nil"/>
          <w:between w:val="nil"/>
        </w:pBdr>
        <w:spacing w:line="240" w:lineRule="auto"/>
        <w:jc w:val="center"/>
        <w:rPr>
          <w:rFonts w:eastAsia="Cambria" w:cs="Cambria"/>
          <w:b/>
        </w:rPr>
      </w:pPr>
      <w:r>
        <w:rPr>
          <w:rFonts w:eastAsia="Cambria" w:cs="Cambria"/>
          <w:b/>
        </w:rPr>
        <w:t>Proyectos de Investigación Aplicada Red DUS Tungurahua</w:t>
      </w:r>
    </w:p>
    <w:p w14:paraId="624CC238" w14:textId="77777777" w:rsidR="00A8311A" w:rsidRDefault="00A8311A" w:rsidP="00A8311A">
      <w:pPr>
        <w:pStyle w:val="Sinespaciado"/>
      </w:pPr>
    </w:p>
    <w:p w14:paraId="35C3CC6A" w14:textId="77777777" w:rsidR="00A8311A" w:rsidRDefault="00A8311A" w:rsidP="00A8311A">
      <w:pPr>
        <w:pStyle w:val="Sinespaciado"/>
        <w:jc w:val="center"/>
      </w:pPr>
    </w:p>
    <w:p w14:paraId="3385D1D4" w14:textId="77777777" w:rsidR="00A8311A" w:rsidRDefault="00A8311A" w:rsidP="00A8311A">
      <w:pPr>
        <w:pStyle w:val="Sinespaciado"/>
        <w:jc w:val="center"/>
      </w:pPr>
    </w:p>
    <w:p w14:paraId="2FCF8B42" w14:textId="77777777" w:rsidR="00A8311A" w:rsidRDefault="00A8311A" w:rsidP="00A8311A">
      <w:pPr>
        <w:pStyle w:val="Sinespaciado"/>
        <w:jc w:val="center"/>
      </w:pPr>
    </w:p>
    <w:p w14:paraId="481E2344" w14:textId="77777777" w:rsidR="00A8311A" w:rsidRDefault="00A8311A" w:rsidP="00A8311A">
      <w:pPr>
        <w:pStyle w:val="Sinespaciado"/>
        <w:jc w:val="center"/>
      </w:pPr>
    </w:p>
    <w:p w14:paraId="473BBBB3" w14:textId="77777777" w:rsidR="00A8311A" w:rsidRDefault="00A8311A" w:rsidP="00404610">
      <w:pPr>
        <w:jc w:val="center"/>
      </w:pPr>
      <w:r>
        <w:t>Autores:</w:t>
      </w:r>
    </w:p>
    <w:p w14:paraId="599C8D41" w14:textId="77777777" w:rsidR="00A8311A" w:rsidRDefault="00A8311A" w:rsidP="00404610">
      <w:pPr>
        <w:jc w:val="center"/>
      </w:pPr>
    </w:p>
    <w:p w14:paraId="65E3DE89" w14:textId="77777777" w:rsidR="00A8311A" w:rsidRDefault="00A8311A" w:rsidP="00404610">
      <w:pPr>
        <w:jc w:val="center"/>
      </w:pPr>
    </w:p>
    <w:p w14:paraId="71DD2B7F" w14:textId="77777777" w:rsidR="00A8311A" w:rsidRDefault="00A8311A" w:rsidP="00404610">
      <w:pPr>
        <w:jc w:val="center"/>
      </w:pPr>
    </w:p>
    <w:p w14:paraId="4CDA9F65" w14:textId="77777777" w:rsidR="00A8311A" w:rsidRDefault="00A8311A" w:rsidP="00404610">
      <w:pPr>
        <w:jc w:val="center"/>
      </w:pPr>
      <w:r>
        <w:t>José Miranda</w:t>
      </w:r>
    </w:p>
    <w:p w14:paraId="7A21D40F" w14:textId="77777777" w:rsidR="00A8311A" w:rsidRDefault="00A8311A" w:rsidP="00404610">
      <w:pPr>
        <w:jc w:val="center"/>
      </w:pPr>
      <w:r>
        <w:t>Michael Intriago</w:t>
      </w:r>
    </w:p>
    <w:p w14:paraId="7ED132A4" w14:textId="77777777" w:rsidR="00A8311A" w:rsidRDefault="00A8311A" w:rsidP="00404610">
      <w:pPr>
        <w:jc w:val="center"/>
      </w:pPr>
      <w:r>
        <w:t>Héctor Cobo</w:t>
      </w:r>
    </w:p>
    <w:p w14:paraId="3A90ACB3" w14:textId="77777777" w:rsidR="00A8311A" w:rsidRDefault="00A8311A" w:rsidP="00404610">
      <w:pPr>
        <w:jc w:val="center"/>
      </w:pPr>
    </w:p>
    <w:p w14:paraId="5B3E10E3" w14:textId="77777777" w:rsidR="00A8311A" w:rsidRDefault="00A8311A" w:rsidP="00404610">
      <w:pPr>
        <w:jc w:val="center"/>
      </w:pPr>
    </w:p>
    <w:p w14:paraId="771AC7B4" w14:textId="77777777" w:rsidR="00A8311A" w:rsidRDefault="00A8311A" w:rsidP="00404610">
      <w:pPr>
        <w:jc w:val="center"/>
      </w:pPr>
    </w:p>
    <w:p w14:paraId="596C2C2A" w14:textId="77777777" w:rsidR="00A8311A" w:rsidRDefault="00A8311A" w:rsidP="00404610">
      <w:pPr>
        <w:jc w:val="center"/>
      </w:pPr>
    </w:p>
    <w:p w14:paraId="25E73721" w14:textId="77777777" w:rsidR="00A8311A" w:rsidRDefault="00A8311A" w:rsidP="00404610">
      <w:pPr>
        <w:jc w:val="center"/>
      </w:pPr>
      <w:r>
        <w:t>Con el apoyo de:</w:t>
      </w:r>
    </w:p>
    <w:p w14:paraId="323AA7BC" w14:textId="77777777" w:rsidR="00A8311A" w:rsidRDefault="00A8311A" w:rsidP="00404610">
      <w:pPr>
        <w:jc w:val="center"/>
        <w:rPr>
          <w:rFonts w:eastAsia="Cambria" w:cs="Cambria"/>
          <w:color w:val="231F20"/>
        </w:rPr>
      </w:pPr>
      <w:r>
        <w:rPr>
          <w:rFonts w:eastAsia="Cambria" w:cs="Cambria"/>
          <w:color w:val="231F20"/>
        </w:rPr>
        <w:t>Red DUS. Grupo FARO y GIZ Ecuador</w:t>
      </w:r>
    </w:p>
    <w:p w14:paraId="0F419A5C" w14:textId="77777777" w:rsidR="00C97456" w:rsidRDefault="00C97456" w:rsidP="00404610">
      <w:pPr>
        <w:jc w:val="center"/>
        <w:rPr>
          <w:rFonts w:eastAsia="Cambria" w:cs="Cambria"/>
          <w:color w:val="231F20"/>
        </w:rPr>
      </w:pPr>
    </w:p>
    <w:p w14:paraId="62CB84B3" w14:textId="77777777" w:rsidR="00C97456" w:rsidRDefault="00C97456" w:rsidP="00404610">
      <w:pPr>
        <w:jc w:val="center"/>
        <w:rPr>
          <w:rFonts w:eastAsia="Cambria" w:cs="Cambria"/>
          <w:color w:val="231F20"/>
        </w:rPr>
      </w:pPr>
    </w:p>
    <w:p w14:paraId="34AEB998" w14:textId="77777777" w:rsidR="00C97456" w:rsidRDefault="00C97456" w:rsidP="00404610">
      <w:pPr>
        <w:jc w:val="center"/>
        <w:rPr>
          <w:rFonts w:eastAsia="Cambria" w:cs="Cambria"/>
          <w:color w:val="231F20"/>
        </w:rPr>
      </w:pPr>
    </w:p>
    <w:p w14:paraId="2E12CBA5" w14:textId="77777777" w:rsidR="00C97456" w:rsidRDefault="00C97456" w:rsidP="00404610">
      <w:pPr>
        <w:jc w:val="center"/>
        <w:rPr>
          <w:rFonts w:eastAsia="Cambria" w:cs="Cambria"/>
          <w:color w:val="231F20"/>
        </w:rPr>
      </w:pPr>
    </w:p>
    <w:p w14:paraId="221B4119" w14:textId="77777777" w:rsidR="00C97456" w:rsidRPr="00A8311A" w:rsidRDefault="00C97456" w:rsidP="00404610">
      <w:pPr>
        <w:jc w:val="center"/>
      </w:pPr>
      <w:r>
        <w:rPr>
          <w:rFonts w:eastAsia="Cambria" w:cs="Cambria"/>
          <w:color w:val="231F20"/>
        </w:rPr>
        <w:t>Ambato, diciembre de 2020</w:t>
      </w:r>
    </w:p>
    <w:p w14:paraId="0A9D32DA" w14:textId="77777777" w:rsidR="00DA1DC7" w:rsidRDefault="00DA1DC7" w:rsidP="00DA1DC7">
      <w:pPr>
        <w:pStyle w:val="Sinespaciado"/>
      </w:pPr>
    </w:p>
    <w:p w14:paraId="4BB495B5" w14:textId="77777777" w:rsidR="00C97456" w:rsidRDefault="00C97456" w:rsidP="00C97456">
      <w:pPr>
        <w:pStyle w:val="Ttulo1"/>
      </w:pPr>
      <w:bookmarkStart w:id="0" w:name="_Toc59198149"/>
      <w:r>
        <w:t>Índice de contenido</w:t>
      </w:r>
      <w:bookmarkEnd w:id="0"/>
    </w:p>
    <w:sdt>
      <w:sdtPr>
        <w:rPr>
          <w:lang w:val="es-ES"/>
        </w:rPr>
        <w:id w:val="-1233851542"/>
        <w:docPartObj>
          <w:docPartGallery w:val="Table of Contents"/>
          <w:docPartUnique/>
        </w:docPartObj>
      </w:sdtPr>
      <w:sdtEndPr>
        <w:rPr>
          <w:b/>
          <w:bCs/>
        </w:rPr>
      </w:sdtEndPr>
      <w:sdtContent>
        <w:p w14:paraId="69E029A7" w14:textId="77777777" w:rsidR="00A8311A" w:rsidRDefault="00A8311A" w:rsidP="00A8311A"/>
        <w:p w14:paraId="460118A0" w14:textId="021DE24B" w:rsidR="007B2A41" w:rsidRDefault="00A8311A">
          <w:pPr>
            <w:pStyle w:val="TDC1"/>
            <w:tabs>
              <w:tab w:val="right" w:leader="dot" w:pos="8494"/>
            </w:tabs>
            <w:rPr>
              <w:rFonts w:asciiTheme="minorHAnsi" w:eastAsiaTheme="minorEastAsia" w:hAnsiTheme="minorHAnsi"/>
              <w:noProof/>
              <w:lang w:eastAsia="es-EC"/>
            </w:rPr>
          </w:pPr>
          <w:r>
            <w:rPr>
              <w:b/>
              <w:bCs/>
              <w:lang w:val="es-ES"/>
            </w:rPr>
            <w:fldChar w:fldCharType="begin"/>
          </w:r>
          <w:r>
            <w:rPr>
              <w:b/>
              <w:bCs/>
              <w:lang w:val="es-ES"/>
            </w:rPr>
            <w:instrText xml:space="preserve"> TOC \o "1-3" \h \z \u </w:instrText>
          </w:r>
          <w:r>
            <w:rPr>
              <w:b/>
              <w:bCs/>
              <w:lang w:val="es-ES"/>
            </w:rPr>
            <w:fldChar w:fldCharType="separate"/>
          </w:r>
          <w:hyperlink w:anchor="_Toc59198149" w:history="1">
            <w:r w:rsidR="007B2A41" w:rsidRPr="00CB5AC0">
              <w:rPr>
                <w:rStyle w:val="Hipervnculo"/>
                <w:noProof/>
              </w:rPr>
              <w:t>Índice de contenido</w:t>
            </w:r>
            <w:r w:rsidR="007B2A41">
              <w:rPr>
                <w:noProof/>
                <w:webHidden/>
              </w:rPr>
              <w:tab/>
            </w:r>
            <w:r w:rsidR="007B2A41">
              <w:rPr>
                <w:noProof/>
                <w:webHidden/>
              </w:rPr>
              <w:fldChar w:fldCharType="begin"/>
            </w:r>
            <w:r w:rsidR="007B2A41">
              <w:rPr>
                <w:noProof/>
                <w:webHidden/>
              </w:rPr>
              <w:instrText xml:space="preserve"> PAGEREF _Toc59198149 \h </w:instrText>
            </w:r>
            <w:r w:rsidR="007B2A41">
              <w:rPr>
                <w:noProof/>
                <w:webHidden/>
              </w:rPr>
            </w:r>
            <w:r w:rsidR="007B2A41">
              <w:rPr>
                <w:noProof/>
                <w:webHidden/>
              </w:rPr>
              <w:fldChar w:fldCharType="separate"/>
            </w:r>
            <w:r w:rsidR="007B2A41">
              <w:rPr>
                <w:noProof/>
                <w:webHidden/>
              </w:rPr>
              <w:t>2</w:t>
            </w:r>
            <w:r w:rsidR="007B2A41">
              <w:rPr>
                <w:noProof/>
                <w:webHidden/>
              </w:rPr>
              <w:fldChar w:fldCharType="end"/>
            </w:r>
          </w:hyperlink>
        </w:p>
        <w:p w14:paraId="331A96C1" w14:textId="062332E0" w:rsidR="007B2A41" w:rsidRDefault="00BA076E">
          <w:pPr>
            <w:pStyle w:val="TDC1"/>
            <w:tabs>
              <w:tab w:val="right" w:leader="dot" w:pos="8494"/>
            </w:tabs>
            <w:rPr>
              <w:rFonts w:asciiTheme="minorHAnsi" w:eastAsiaTheme="minorEastAsia" w:hAnsiTheme="minorHAnsi"/>
              <w:noProof/>
              <w:lang w:eastAsia="es-EC"/>
            </w:rPr>
          </w:pPr>
          <w:hyperlink w:anchor="_Toc59198150" w:history="1">
            <w:r w:rsidR="007B2A41" w:rsidRPr="00CB5AC0">
              <w:rPr>
                <w:rStyle w:val="Hipervnculo"/>
                <w:noProof/>
              </w:rPr>
              <w:t>Índice de tablas</w:t>
            </w:r>
            <w:r w:rsidR="007B2A41">
              <w:rPr>
                <w:noProof/>
                <w:webHidden/>
              </w:rPr>
              <w:tab/>
            </w:r>
            <w:r w:rsidR="007B2A41">
              <w:rPr>
                <w:noProof/>
                <w:webHidden/>
              </w:rPr>
              <w:fldChar w:fldCharType="begin"/>
            </w:r>
            <w:r w:rsidR="007B2A41">
              <w:rPr>
                <w:noProof/>
                <w:webHidden/>
              </w:rPr>
              <w:instrText xml:space="preserve"> PAGEREF _Toc59198150 \h </w:instrText>
            </w:r>
            <w:r w:rsidR="007B2A41">
              <w:rPr>
                <w:noProof/>
                <w:webHidden/>
              </w:rPr>
            </w:r>
            <w:r w:rsidR="007B2A41">
              <w:rPr>
                <w:noProof/>
                <w:webHidden/>
              </w:rPr>
              <w:fldChar w:fldCharType="separate"/>
            </w:r>
            <w:r w:rsidR="007B2A41">
              <w:rPr>
                <w:noProof/>
                <w:webHidden/>
              </w:rPr>
              <w:t>2</w:t>
            </w:r>
            <w:r w:rsidR="007B2A41">
              <w:rPr>
                <w:noProof/>
                <w:webHidden/>
              </w:rPr>
              <w:fldChar w:fldCharType="end"/>
            </w:r>
          </w:hyperlink>
        </w:p>
        <w:p w14:paraId="1E1641C8" w14:textId="71BCDDB2" w:rsidR="007B2A41" w:rsidRDefault="00BA076E">
          <w:pPr>
            <w:pStyle w:val="TDC1"/>
            <w:tabs>
              <w:tab w:val="right" w:leader="dot" w:pos="8494"/>
            </w:tabs>
            <w:rPr>
              <w:rFonts w:asciiTheme="minorHAnsi" w:eastAsiaTheme="minorEastAsia" w:hAnsiTheme="minorHAnsi"/>
              <w:noProof/>
              <w:lang w:eastAsia="es-EC"/>
            </w:rPr>
          </w:pPr>
          <w:hyperlink w:anchor="_Toc59198151" w:history="1">
            <w:r w:rsidR="007B2A41" w:rsidRPr="00CB5AC0">
              <w:rPr>
                <w:rStyle w:val="Hipervnculo"/>
                <w:noProof/>
              </w:rPr>
              <w:t>Índice de ilustraciones</w:t>
            </w:r>
            <w:r w:rsidR="007B2A41">
              <w:rPr>
                <w:noProof/>
                <w:webHidden/>
              </w:rPr>
              <w:tab/>
            </w:r>
            <w:r w:rsidR="007B2A41">
              <w:rPr>
                <w:noProof/>
                <w:webHidden/>
              </w:rPr>
              <w:fldChar w:fldCharType="begin"/>
            </w:r>
            <w:r w:rsidR="007B2A41">
              <w:rPr>
                <w:noProof/>
                <w:webHidden/>
              </w:rPr>
              <w:instrText xml:space="preserve"> PAGEREF _Toc59198151 \h </w:instrText>
            </w:r>
            <w:r w:rsidR="007B2A41">
              <w:rPr>
                <w:noProof/>
                <w:webHidden/>
              </w:rPr>
            </w:r>
            <w:r w:rsidR="007B2A41">
              <w:rPr>
                <w:noProof/>
                <w:webHidden/>
              </w:rPr>
              <w:fldChar w:fldCharType="separate"/>
            </w:r>
            <w:r w:rsidR="007B2A41">
              <w:rPr>
                <w:noProof/>
                <w:webHidden/>
              </w:rPr>
              <w:t>2</w:t>
            </w:r>
            <w:r w:rsidR="007B2A41">
              <w:rPr>
                <w:noProof/>
                <w:webHidden/>
              </w:rPr>
              <w:fldChar w:fldCharType="end"/>
            </w:r>
          </w:hyperlink>
        </w:p>
        <w:p w14:paraId="56E65D10" w14:textId="342BE3F6" w:rsidR="007B2A41" w:rsidRDefault="00BA076E">
          <w:pPr>
            <w:pStyle w:val="TDC1"/>
            <w:tabs>
              <w:tab w:val="right" w:leader="dot" w:pos="8494"/>
            </w:tabs>
            <w:rPr>
              <w:rFonts w:asciiTheme="minorHAnsi" w:eastAsiaTheme="minorEastAsia" w:hAnsiTheme="minorHAnsi"/>
              <w:noProof/>
              <w:lang w:eastAsia="es-EC"/>
            </w:rPr>
          </w:pPr>
          <w:hyperlink w:anchor="_Toc59198152" w:history="1">
            <w:r w:rsidR="007B2A41" w:rsidRPr="00CB5AC0">
              <w:rPr>
                <w:rStyle w:val="Hipervnculo"/>
                <w:noProof/>
              </w:rPr>
              <w:t>Resumen</w:t>
            </w:r>
            <w:r w:rsidR="007B2A41">
              <w:rPr>
                <w:noProof/>
                <w:webHidden/>
              </w:rPr>
              <w:tab/>
            </w:r>
            <w:r w:rsidR="007B2A41">
              <w:rPr>
                <w:noProof/>
                <w:webHidden/>
              </w:rPr>
              <w:fldChar w:fldCharType="begin"/>
            </w:r>
            <w:r w:rsidR="007B2A41">
              <w:rPr>
                <w:noProof/>
                <w:webHidden/>
              </w:rPr>
              <w:instrText xml:space="preserve"> PAGEREF _Toc59198152 \h </w:instrText>
            </w:r>
            <w:r w:rsidR="007B2A41">
              <w:rPr>
                <w:noProof/>
                <w:webHidden/>
              </w:rPr>
            </w:r>
            <w:r w:rsidR="007B2A41">
              <w:rPr>
                <w:noProof/>
                <w:webHidden/>
              </w:rPr>
              <w:fldChar w:fldCharType="separate"/>
            </w:r>
            <w:r w:rsidR="007B2A41">
              <w:rPr>
                <w:noProof/>
                <w:webHidden/>
              </w:rPr>
              <w:t>3</w:t>
            </w:r>
            <w:r w:rsidR="007B2A41">
              <w:rPr>
                <w:noProof/>
                <w:webHidden/>
              </w:rPr>
              <w:fldChar w:fldCharType="end"/>
            </w:r>
          </w:hyperlink>
        </w:p>
        <w:p w14:paraId="5E8D0C9F" w14:textId="5CCDF147" w:rsidR="007B2A41" w:rsidRDefault="00BA076E">
          <w:pPr>
            <w:pStyle w:val="TDC1"/>
            <w:tabs>
              <w:tab w:val="right" w:leader="dot" w:pos="8494"/>
            </w:tabs>
            <w:rPr>
              <w:rFonts w:asciiTheme="minorHAnsi" w:eastAsiaTheme="minorEastAsia" w:hAnsiTheme="minorHAnsi"/>
              <w:noProof/>
              <w:lang w:eastAsia="es-EC"/>
            </w:rPr>
          </w:pPr>
          <w:hyperlink w:anchor="_Toc59198153" w:history="1">
            <w:r w:rsidR="007B2A41" w:rsidRPr="00CB5AC0">
              <w:rPr>
                <w:rStyle w:val="Hipervnculo"/>
                <w:noProof/>
              </w:rPr>
              <w:t>Introducción</w:t>
            </w:r>
            <w:r w:rsidR="007B2A41">
              <w:rPr>
                <w:noProof/>
                <w:webHidden/>
              </w:rPr>
              <w:tab/>
            </w:r>
            <w:r w:rsidR="007B2A41">
              <w:rPr>
                <w:noProof/>
                <w:webHidden/>
              </w:rPr>
              <w:fldChar w:fldCharType="begin"/>
            </w:r>
            <w:r w:rsidR="007B2A41">
              <w:rPr>
                <w:noProof/>
                <w:webHidden/>
              </w:rPr>
              <w:instrText xml:space="preserve"> PAGEREF _Toc59198153 \h </w:instrText>
            </w:r>
            <w:r w:rsidR="007B2A41">
              <w:rPr>
                <w:noProof/>
                <w:webHidden/>
              </w:rPr>
            </w:r>
            <w:r w:rsidR="007B2A41">
              <w:rPr>
                <w:noProof/>
                <w:webHidden/>
              </w:rPr>
              <w:fldChar w:fldCharType="separate"/>
            </w:r>
            <w:r w:rsidR="007B2A41">
              <w:rPr>
                <w:noProof/>
                <w:webHidden/>
              </w:rPr>
              <w:t>3</w:t>
            </w:r>
            <w:r w:rsidR="007B2A41">
              <w:rPr>
                <w:noProof/>
                <w:webHidden/>
              </w:rPr>
              <w:fldChar w:fldCharType="end"/>
            </w:r>
          </w:hyperlink>
        </w:p>
        <w:p w14:paraId="642A197C" w14:textId="7E165FCC" w:rsidR="007B2A41" w:rsidRDefault="00BA076E">
          <w:pPr>
            <w:pStyle w:val="TDC1"/>
            <w:tabs>
              <w:tab w:val="right" w:leader="dot" w:pos="8494"/>
            </w:tabs>
            <w:rPr>
              <w:rFonts w:asciiTheme="minorHAnsi" w:eastAsiaTheme="minorEastAsia" w:hAnsiTheme="minorHAnsi"/>
              <w:noProof/>
              <w:lang w:eastAsia="es-EC"/>
            </w:rPr>
          </w:pPr>
          <w:hyperlink w:anchor="_Toc59198154" w:history="1">
            <w:r w:rsidR="007B2A41" w:rsidRPr="00CB5AC0">
              <w:rPr>
                <w:rStyle w:val="Hipervnculo"/>
                <w:noProof/>
              </w:rPr>
              <w:t>Aproximación conceptual</w:t>
            </w:r>
            <w:r w:rsidR="007B2A41">
              <w:rPr>
                <w:noProof/>
                <w:webHidden/>
              </w:rPr>
              <w:tab/>
            </w:r>
            <w:r w:rsidR="007B2A41">
              <w:rPr>
                <w:noProof/>
                <w:webHidden/>
              </w:rPr>
              <w:fldChar w:fldCharType="begin"/>
            </w:r>
            <w:r w:rsidR="007B2A41">
              <w:rPr>
                <w:noProof/>
                <w:webHidden/>
              </w:rPr>
              <w:instrText xml:space="preserve"> PAGEREF _Toc59198154 \h </w:instrText>
            </w:r>
            <w:r w:rsidR="007B2A41">
              <w:rPr>
                <w:noProof/>
                <w:webHidden/>
              </w:rPr>
            </w:r>
            <w:r w:rsidR="007B2A41">
              <w:rPr>
                <w:noProof/>
                <w:webHidden/>
              </w:rPr>
              <w:fldChar w:fldCharType="separate"/>
            </w:r>
            <w:r w:rsidR="007B2A41">
              <w:rPr>
                <w:noProof/>
                <w:webHidden/>
              </w:rPr>
              <w:t>4</w:t>
            </w:r>
            <w:r w:rsidR="007B2A41">
              <w:rPr>
                <w:noProof/>
                <w:webHidden/>
              </w:rPr>
              <w:fldChar w:fldCharType="end"/>
            </w:r>
          </w:hyperlink>
        </w:p>
        <w:p w14:paraId="3E208F33" w14:textId="6777046E" w:rsidR="007B2A41" w:rsidRDefault="00BA076E">
          <w:pPr>
            <w:pStyle w:val="TDC1"/>
            <w:tabs>
              <w:tab w:val="right" w:leader="dot" w:pos="8494"/>
            </w:tabs>
            <w:rPr>
              <w:rFonts w:asciiTheme="minorHAnsi" w:eastAsiaTheme="minorEastAsia" w:hAnsiTheme="minorHAnsi"/>
              <w:noProof/>
              <w:lang w:eastAsia="es-EC"/>
            </w:rPr>
          </w:pPr>
          <w:hyperlink w:anchor="_Toc59198155" w:history="1">
            <w:r w:rsidR="007B2A41" w:rsidRPr="00CB5AC0">
              <w:rPr>
                <w:rStyle w:val="Hipervnculo"/>
                <w:noProof/>
              </w:rPr>
              <w:t>Metodología</w:t>
            </w:r>
            <w:r w:rsidR="007B2A41">
              <w:rPr>
                <w:noProof/>
                <w:webHidden/>
              </w:rPr>
              <w:tab/>
            </w:r>
            <w:r w:rsidR="007B2A41">
              <w:rPr>
                <w:noProof/>
                <w:webHidden/>
              </w:rPr>
              <w:fldChar w:fldCharType="begin"/>
            </w:r>
            <w:r w:rsidR="007B2A41">
              <w:rPr>
                <w:noProof/>
                <w:webHidden/>
              </w:rPr>
              <w:instrText xml:space="preserve"> PAGEREF _Toc59198155 \h </w:instrText>
            </w:r>
            <w:r w:rsidR="007B2A41">
              <w:rPr>
                <w:noProof/>
                <w:webHidden/>
              </w:rPr>
            </w:r>
            <w:r w:rsidR="007B2A41">
              <w:rPr>
                <w:noProof/>
                <w:webHidden/>
              </w:rPr>
              <w:fldChar w:fldCharType="separate"/>
            </w:r>
            <w:r w:rsidR="007B2A41">
              <w:rPr>
                <w:noProof/>
                <w:webHidden/>
              </w:rPr>
              <w:t>5</w:t>
            </w:r>
            <w:r w:rsidR="007B2A41">
              <w:rPr>
                <w:noProof/>
                <w:webHidden/>
              </w:rPr>
              <w:fldChar w:fldCharType="end"/>
            </w:r>
          </w:hyperlink>
        </w:p>
        <w:p w14:paraId="0222799D" w14:textId="06363A09" w:rsidR="007B2A41" w:rsidRDefault="00BA076E">
          <w:pPr>
            <w:pStyle w:val="TDC1"/>
            <w:tabs>
              <w:tab w:val="right" w:leader="dot" w:pos="8494"/>
            </w:tabs>
            <w:rPr>
              <w:rFonts w:asciiTheme="minorHAnsi" w:eastAsiaTheme="minorEastAsia" w:hAnsiTheme="minorHAnsi"/>
              <w:noProof/>
              <w:lang w:eastAsia="es-EC"/>
            </w:rPr>
          </w:pPr>
          <w:hyperlink w:anchor="_Toc59198156" w:history="1">
            <w:r w:rsidR="007B2A41" w:rsidRPr="00CB5AC0">
              <w:rPr>
                <w:rStyle w:val="Hipervnculo"/>
                <w:noProof/>
              </w:rPr>
              <w:t>Resultados</w:t>
            </w:r>
            <w:r w:rsidR="007B2A41">
              <w:rPr>
                <w:noProof/>
                <w:webHidden/>
              </w:rPr>
              <w:tab/>
            </w:r>
            <w:r w:rsidR="007B2A41">
              <w:rPr>
                <w:noProof/>
                <w:webHidden/>
              </w:rPr>
              <w:fldChar w:fldCharType="begin"/>
            </w:r>
            <w:r w:rsidR="007B2A41">
              <w:rPr>
                <w:noProof/>
                <w:webHidden/>
              </w:rPr>
              <w:instrText xml:space="preserve"> PAGEREF _Toc59198156 \h </w:instrText>
            </w:r>
            <w:r w:rsidR="007B2A41">
              <w:rPr>
                <w:noProof/>
                <w:webHidden/>
              </w:rPr>
            </w:r>
            <w:r w:rsidR="007B2A41">
              <w:rPr>
                <w:noProof/>
                <w:webHidden/>
              </w:rPr>
              <w:fldChar w:fldCharType="separate"/>
            </w:r>
            <w:r w:rsidR="007B2A41">
              <w:rPr>
                <w:noProof/>
                <w:webHidden/>
              </w:rPr>
              <w:t>5</w:t>
            </w:r>
            <w:r w:rsidR="007B2A41">
              <w:rPr>
                <w:noProof/>
                <w:webHidden/>
              </w:rPr>
              <w:fldChar w:fldCharType="end"/>
            </w:r>
          </w:hyperlink>
        </w:p>
        <w:p w14:paraId="7FA02697" w14:textId="34BAC87B" w:rsidR="007B2A41" w:rsidRDefault="00BA076E">
          <w:pPr>
            <w:pStyle w:val="TDC1"/>
            <w:tabs>
              <w:tab w:val="right" w:leader="dot" w:pos="8494"/>
            </w:tabs>
            <w:rPr>
              <w:rFonts w:asciiTheme="minorHAnsi" w:eastAsiaTheme="minorEastAsia" w:hAnsiTheme="minorHAnsi"/>
              <w:noProof/>
              <w:lang w:eastAsia="es-EC"/>
            </w:rPr>
          </w:pPr>
          <w:hyperlink w:anchor="_Toc59198157" w:history="1">
            <w:r w:rsidR="007B2A41" w:rsidRPr="00CB5AC0">
              <w:rPr>
                <w:rStyle w:val="Hipervnculo"/>
                <w:noProof/>
              </w:rPr>
              <w:t>Reflexiones finales</w:t>
            </w:r>
            <w:r w:rsidR="007B2A41">
              <w:rPr>
                <w:noProof/>
                <w:webHidden/>
              </w:rPr>
              <w:tab/>
            </w:r>
            <w:r w:rsidR="007B2A41">
              <w:rPr>
                <w:noProof/>
                <w:webHidden/>
              </w:rPr>
              <w:fldChar w:fldCharType="begin"/>
            </w:r>
            <w:r w:rsidR="007B2A41">
              <w:rPr>
                <w:noProof/>
                <w:webHidden/>
              </w:rPr>
              <w:instrText xml:space="preserve"> PAGEREF _Toc59198157 \h </w:instrText>
            </w:r>
            <w:r w:rsidR="007B2A41">
              <w:rPr>
                <w:noProof/>
                <w:webHidden/>
              </w:rPr>
            </w:r>
            <w:r w:rsidR="007B2A41">
              <w:rPr>
                <w:noProof/>
                <w:webHidden/>
              </w:rPr>
              <w:fldChar w:fldCharType="separate"/>
            </w:r>
            <w:r w:rsidR="007B2A41">
              <w:rPr>
                <w:noProof/>
                <w:webHidden/>
              </w:rPr>
              <w:t>10</w:t>
            </w:r>
            <w:r w:rsidR="007B2A41">
              <w:rPr>
                <w:noProof/>
                <w:webHidden/>
              </w:rPr>
              <w:fldChar w:fldCharType="end"/>
            </w:r>
          </w:hyperlink>
        </w:p>
        <w:p w14:paraId="3DF575A7" w14:textId="266C851C" w:rsidR="007B2A41" w:rsidRDefault="00BA076E">
          <w:pPr>
            <w:pStyle w:val="TDC1"/>
            <w:tabs>
              <w:tab w:val="right" w:leader="dot" w:pos="8494"/>
            </w:tabs>
            <w:rPr>
              <w:rFonts w:asciiTheme="minorHAnsi" w:eastAsiaTheme="minorEastAsia" w:hAnsiTheme="minorHAnsi"/>
              <w:noProof/>
              <w:lang w:eastAsia="es-EC"/>
            </w:rPr>
          </w:pPr>
          <w:hyperlink w:anchor="_Toc59198158" w:history="1">
            <w:r w:rsidR="007B2A41" w:rsidRPr="00CB5AC0">
              <w:rPr>
                <w:rStyle w:val="Hipervnculo"/>
                <w:noProof/>
              </w:rPr>
              <w:t>Recomendaciones</w:t>
            </w:r>
            <w:r w:rsidR="007B2A41">
              <w:rPr>
                <w:noProof/>
                <w:webHidden/>
              </w:rPr>
              <w:tab/>
            </w:r>
            <w:r w:rsidR="007B2A41">
              <w:rPr>
                <w:noProof/>
                <w:webHidden/>
              </w:rPr>
              <w:fldChar w:fldCharType="begin"/>
            </w:r>
            <w:r w:rsidR="007B2A41">
              <w:rPr>
                <w:noProof/>
                <w:webHidden/>
              </w:rPr>
              <w:instrText xml:space="preserve"> PAGEREF _Toc59198158 \h </w:instrText>
            </w:r>
            <w:r w:rsidR="007B2A41">
              <w:rPr>
                <w:noProof/>
                <w:webHidden/>
              </w:rPr>
            </w:r>
            <w:r w:rsidR="007B2A41">
              <w:rPr>
                <w:noProof/>
                <w:webHidden/>
              </w:rPr>
              <w:fldChar w:fldCharType="separate"/>
            </w:r>
            <w:r w:rsidR="007B2A41">
              <w:rPr>
                <w:noProof/>
                <w:webHidden/>
              </w:rPr>
              <w:t>11</w:t>
            </w:r>
            <w:r w:rsidR="007B2A41">
              <w:rPr>
                <w:noProof/>
                <w:webHidden/>
              </w:rPr>
              <w:fldChar w:fldCharType="end"/>
            </w:r>
          </w:hyperlink>
        </w:p>
        <w:p w14:paraId="0CAF6FBF" w14:textId="6E7020A6" w:rsidR="007B2A41" w:rsidRDefault="00BA076E">
          <w:pPr>
            <w:pStyle w:val="TDC1"/>
            <w:tabs>
              <w:tab w:val="right" w:leader="dot" w:pos="8494"/>
            </w:tabs>
            <w:rPr>
              <w:rFonts w:asciiTheme="minorHAnsi" w:eastAsiaTheme="minorEastAsia" w:hAnsiTheme="minorHAnsi"/>
              <w:noProof/>
              <w:lang w:eastAsia="es-EC"/>
            </w:rPr>
          </w:pPr>
          <w:hyperlink w:anchor="_Toc59198159" w:history="1">
            <w:r w:rsidR="007B2A41" w:rsidRPr="00CB5AC0">
              <w:rPr>
                <w:rStyle w:val="Hipervnculo"/>
                <w:noProof/>
                <w:lang w:val="es-ES"/>
              </w:rPr>
              <w:t>Bibliografía</w:t>
            </w:r>
            <w:r w:rsidR="007B2A41">
              <w:rPr>
                <w:noProof/>
                <w:webHidden/>
              </w:rPr>
              <w:tab/>
            </w:r>
            <w:r w:rsidR="007B2A41">
              <w:rPr>
                <w:noProof/>
                <w:webHidden/>
              </w:rPr>
              <w:fldChar w:fldCharType="begin"/>
            </w:r>
            <w:r w:rsidR="007B2A41">
              <w:rPr>
                <w:noProof/>
                <w:webHidden/>
              </w:rPr>
              <w:instrText xml:space="preserve"> PAGEREF _Toc59198159 \h </w:instrText>
            </w:r>
            <w:r w:rsidR="007B2A41">
              <w:rPr>
                <w:noProof/>
                <w:webHidden/>
              </w:rPr>
            </w:r>
            <w:r w:rsidR="007B2A41">
              <w:rPr>
                <w:noProof/>
                <w:webHidden/>
              </w:rPr>
              <w:fldChar w:fldCharType="separate"/>
            </w:r>
            <w:r w:rsidR="007B2A41">
              <w:rPr>
                <w:noProof/>
                <w:webHidden/>
              </w:rPr>
              <w:t>11</w:t>
            </w:r>
            <w:r w:rsidR="007B2A41">
              <w:rPr>
                <w:noProof/>
                <w:webHidden/>
              </w:rPr>
              <w:fldChar w:fldCharType="end"/>
            </w:r>
          </w:hyperlink>
        </w:p>
        <w:p w14:paraId="1A3EAF60" w14:textId="415EB154" w:rsidR="00A8311A" w:rsidRDefault="00A8311A" w:rsidP="00A8311A">
          <w:r>
            <w:rPr>
              <w:b/>
              <w:bCs/>
              <w:lang w:val="es-ES"/>
            </w:rPr>
            <w:fldChar w:fldCharType="end"/>
          </w:r>
        </w:p>
      </w:sdtContent>
    </w:sdt>
    <w:p w14:paraId="71DAAA2C" w14:textId="77777777" w:rsidR="00A8311A" w:rsidRDefault="00A8311A" w:rsidP="005C7844">
      <w:pPr>
        <w:pStyle w:val="Sinespaciado"/>
      </w:pPr>
    </w:p>
    <w:p w14:paraId="6CBF604F" w14:textId="77777777" w:rsidR="00C97456" w:rsidRDefault="00C97456" w:rsidP="00C97456">
      <w:pPr>
        <w:pStyle w:val="Ttulo1"/>
      </w:pPr>
      <w:bookmarkStart w:id="1" w:name="_Toc59198150"/>
      <w:r>
        <w:t>Índice de tablas</w:t>
      </w:r>
      <w:bookmarkEnd w:id="1"/>
    </w:p>
    <w:p w14:paraId="04DEB28F" w14:textId="77777777" w:rsidR="00DA1DC7" w:rsidRDefault="00DA1DC7" w:rsidP="005C7844">
      <w:pPr>
        <w:pStyle w:val="Sinespaciado"/>
      </w:pPr>
    </w:p>
    <w:p w14:paraId="203D95D6" w14:textId="51DBF6C6" w:rsidR="007B2A41" w:rsidRDefault="0082754D">
      <w:pPr>
        <w:pStyle w:val="Tabladeilustraciones"/>
        <w:tabs>
          <w:tab w:val="right" w:leader="dot" w:pos="8494"/>
        </w:tabs>
        <w:rPr>
          <w:rFonts w:asciiTheme="minorHAnsi" w:eastAsiaTheme="minorEastAsia" w:hAnsiTheme="minorHAnsi"/>
          <w:noProof/>
          <w:lang w:eastAsia="es-EC"/>
        </w:rPr>
      </w:pPr>
      <w:r>
        <w:fldChar w:fldCharType="begin"/>
      </w:r>
      <w:r>
        <w:instrText xml:space="preserve"> TOC \h \z \c "Tabla" </w:instrText>
      </w:r>
      <w:r>
        <w:fldChar w:fldCharType="separate"/>
      </w:r>
      <w:hyperlink w:anchor="_Toc59198162" w:history="1">
        <w:r w:rsidR="007B2A41" w:rsidRPr="00425B6C">
          <w:rPr>
            <w:rStyle w:val="Hipervnculo"/>
            <w:noProof/>
          </w:rPr>
          <w:t>Tabla 1</w:t>
        </w:r>
        <w:r w:rsidR="007B2A41">
          <w:rPr>
            <w:noProof/>
            <w:webHidden/>
          </w:rPr>
          <w:tab/>
        </w:r>
        <w:r w:rsidR="007B2A41">
          <w:rPr>
            <w:noProof/>
            <w:webHidden/>
          </w:rPr>
          <w:fldChar w:fldCharType="begin"/>
        </w:r>
        <w:r w:rsidR="007B2A41">
          <w:rPr>
            <w:noProof/>
            <w:webHidden/>
          </w:rPr>
          <w:instrText xml:space="preserve"> PAGEREF _Toc59198162 \h </w:instrText>
        </w:r>
        <w:r w:rsidR="007B2A41">
          <w:rPr>
            <w:noProof/>
            <w:webHidden/>
          </w:rPr>
        </w:r>
        <w:r w:rsidR="007B2A41">
          <w:rPr>
            <w:noProof/>
            <w:webHidden/>
          </w:rPr>
          <w:fldChar w:fldCharType="separate"/>
        </w:r>
        <w:r w:rsidR="007B2A41">
          <w:rPr>
            <w:noProof/>
            <w:webHidden/>
          </w:rPr>
          <w:t>6</w:t>
        </w:r>
        <w:r w:rsidR="007B2A41">
          <w:rPr>
            <w:noProof/>
            <w:webHidden/>
          </w:rPr>
          <w:fldChar w:fldCharType="end"/>
        </w:r>
      </w:hyperlink>
    </w:p>
    <w:p w14:paraId="75A9F128" w14:textId="5E3595D6" w:rsidR="007B2A41" w:rsidRDefault="00BA076E">
      <w:pPr>
        <w:pStyle w:val="Tabladeilustraciones"/>
        <w:tabs>
          <w:tab w:val="right" w:leader="dot" w:pos="8494"/>
        </w:tabs>
        <w:rPr>
          <w:rFonts w:asciiTheme="minorHAnsi" w:eastAsiaTheme="minorEastAsia" w:hAnsiTheme="minorHAnsi"/>
          <w:noProof/>
          <w:lang w:eastAsia="es-EC"/>
        </w:rPr>
      </w:pPr>
      <w:hyperlink w:anchor="_Toc59198163" w:history="1">
        <w:r w:rsidR="007B2A41" w:rsidRPr="00425B6C">
          <w:rPr>
            <w:rStyle w:val="Hipervnculo"/>
            <w:noProof/>
          </w:rPr>
          <w:t>Tabla 2</w:t>
        </w:r>
        <w:r w:rsidR="007B2A41">
          <w:rPr>
            <w:noProof/>
            <w:webHidden/>
          </w:rPr>
          <w:tab/>
        </w:r>
        <w:r w:rsidR="007B2A41">
          <w:rPr>
            <w:noProof/>
            <w:webHidden/>
          </w:rPr>
          <w:fldChar w:fldCharType="begin"/>
        </w:r>
        <w:r w:rsidR="007B2A41">
          <w:rPr>
            <w:noProof/>
            <w:webHidden/>
          </w:rPr>
          <w:instrText xml:space="preserve"> PAGEREF _Toc59198163 \h </w:instrText>
        </w:r>
        <w:r w:rsidR="007B2A41">
          <w:rPr>
            <w:noProof/>
            <w:webHidden/>
          </w:rPr>
        </w:r>
        <w:r w:rsidR="007B2A41">
          <w:rPr>
            <w:noProof/>
            <w:webHidden/>
          </w:rPr>
          <w:fldChar w:fldCharType="separate"/>
        </w:r>
        <w:r w:rsidR="007B2A41">
          <w:rPr>
            <w:noProof/>
            <w:webHidden/>
          </w:rPr>
          <w:t>7</w:t>
        </w:r>
        <w:r w:rsidR="007B2A41">
          <w:rPr>
            <w:noProof/>
            <w:webHidden/>
          </w:rPr>
          <w:fldChar w:fldCharType="end"/>
        </w:r>
      </w:hyperlink>
    </w:p>
    <w:p w14:paraId="13957123" w14:textId="09270E71" w:rsidR="007B2A41" w:rsidRDefault="00BA076E">
      <w:pPr>
        <w:pStyle w:val="Tabladeilustraciones"/>
        <w:tabs>
          <w:tab w:val="right" w:leader="dot" w:pos="8494"/>
        </w:tabs>
        <w:rPr>
          <w:rFonts w:asciiTheme="minorHAnsi" w:eastAsiaTheme="minorEastAsia" w:hAnsiTheme="minorHAnsi"/>
          <w:noProof/>
          <w:lang w:eastAsia="es-EC"/>
        </w:rPr>
      </w:pPr>
      <w:hyperlink w:anchor="_Toc59198164" w:history="1">
        <w:r w:rsidR="007B2A41" w:rsidRPr="00425B6C">
          <w:rPr>
            <w:rStyle w:val="Hipervnculo"/>
            <w:noProof/>
          </w:rPr>
          <w:t>Tabla 3</w:t>
        </w:r>
        <w:r w:rsidR="007B2A41">
          <w:rPr>
            <w:noProof/>
            <w:webHidden/>
          </w:rPr>
          <w:tab/>
        </w:r>
        <w:r w:rsidR="007B2A41">
          <w:rPr>
            <w:noProof/>
            <w:webHidden/>
          </w:rPr>
          <w:fldChar w:fldCharType="begin"/>
        </w:r>
        <w:r w:rsidR="007B2A41">
          <w:rPr>
            <w:noProof/>
            <w:webHidden/>
          </w:rPr>
          <w:instrText xml:space="preserve"> PAGEREF _Toc59198164 \h </w:instrText>
        </w:r>
        <w:r w:rsidR="007B2A41">
          <w:rPr>
            <w:noProof/>
            <w:webHidden/>
          </w:rPr>
        </w:r>
        <w:r w:rsidR="007B2A41">
          <w:rPr>
            <w:noProof/>
            <w:webHidden/>
          </w:rPr>
          <w:fldChar w:fldCharType="separate"/>
        </w:r>
        <w:r w:rsidR="007B2A41">
          <w:rPr>
            <w:noProof/>
            <w:webHidden/>
          </w:rPr>
          <w:t>8</w:t>
        </w:r>
        <w:r w:rsidR="007B2A41">
          <w:rPr>
            <w:noProof/>
            <w:webHidden/>
          </w:rPr>
          <w:fldChar w:fldCharType="end"/>
        </w:r>
      </w:hyperlink>
    </w:p>
    <w:p w14:paraId="13229576" w14:textId="67220AE1" w:rsidR="00A8311A" w:rsidRDefault="0082754D" w:rsidP="005C7844">
      <w:pPr>
        <w:pStyle w:val="Sinespaciado"/>
      </w:pPr>
      <w:r>
        <w:fldChar w:fldCharType="end"/>
      </w:r>
    </w:p>
    <w:p w14:paraId="30CC843E" w14:textId="77777777" w:rsidR="00C97456" w:rsidRDefault="00C97456" w:rsidP="00C97456">
      <w:pPr>
        <w:pStyle w:val="Ttulo1"/>
      </w:pPr>
      <w:bookmarkStart w:id="2" w:name="_Toc59198151"/>
      <w:r>
        <w:t>Índice de ilustraciones</w:t>
      </w:r>
      <w:bookmarkEnd w:id="2"/>
    </w:p>
    <w:p w14:paraId="30FA1717" w14:textId="77777777" w:rsidR="00A8311A" w:rsidRDefault="00A8311A" w:rsidP="005C7844">
      <w:pPr>
        <w:pStyle w:val="Sinespaciado"/>
      </w:pPr>
    </w:p>
    <w:p w14:paraId="723C7F00" w14:textId="22CAC489" w:rsidR="007B2A41" w:rsidRDefault="00404610">
      <w:pPr>
        <w:pStyle w:val="Tabladeilustraciones"/>
        <w:tabs>
          <w:tab w:val="right" w:leader="dot" w:pos="8494"/>
        </w:tabs>
        <w:rPr>
          <w:rFonts w:asciiTheme="minorHAnsi" w:eastAsiaTheme="minorEastAsia" w:hAnsiTheme="minorHAnsi"/>
          <w:noProof/>
          <w:lang w:eastAsia="es-EC"/>
        </w:rPr>
      </w:pPr>
      <w:r>
        <w:fldChar w:fldCharType="begin"/>
      </w:r>
      <w:r>
        <w:instrText xml:space="preserve"> TOC \h \z \c "Figura" </w:instrText>
      </w:r>
      <w:r>
        <w:fldChar w:fldCharType="separate"/>
      </w:r>
      <w:hyperlink w:anchor="_Toc59198169" w:history="1">
        <w:r w:rsidR="007B2A41" w:rsidRPr="0049546F">
          <w:rPr>
            <w:rStyle w:val="Hipervnculo"/>
            <w:noProof/>
          </w:rPr>
          <w:t>Figura 1</w:t>
        </w:r>
        <w:r w:rsidR="007B2A41">
          <w:rPr>
            <w:noProof/>
            <w:webHidden/>
          </w:rPr>
          <w:tab/>
        </w:r>
        <w:r w:rsidR="007B2A41">
          <w:rPr>
            <w:noProof/>
            <w:webHidden/>
          </w:rPr>
          <w:fldChar w:fldCharType="begin"/>
        </w:r>
        <w:r w:rsidR="007B2A41">
          <w:rPr>
            <w:noProof/>
            <w:webHidden/>
          </w:rPr>
          <w:instrText xml:space="preserve"> PAGEREF _Toc59198169 \h </w:instrText>
        </w:r>
        <w:r w:rsidR="007B2A41">
          <w:rPr>
            <w:noProof/>
            <w:webHidden/>
          </w:rPr>
        </w:r>
        <w:r w:rsidR="007B2A41">
          <w:rPr>
            <w:noProof/>
            <w:webHidden/>
          </w:rPr>
          <w:fldChar w:fldCharType="separate"/>
        </w:r>
        <w:r w:rsidR="007B2A41">
          <w:rPr>
            <w:noProof/>
            <w:webHidden/>
          </w:rPr>
          <w:t>5</w:t>
        </w:r>
        <w:r w:rsidR="007B2A41">
          <w:rPr>
            <w:noProof/>
            <w:webHidden/>
          </w:rPr>
          <w:fldChar w:fldCharType="end"/>
        </w:r>
      </w:hyperlink>
    </w:p>
    <w:p w14:paraId="19E44EC1" w14:textId="15E11F02" w:rsidR="00A8311A" w:rsidRDefault="00404610" w:rsidP="005C7844">
      <w:pPr>
        <w:pStyle w:val="Sinespaciado"/>
      </w:pPr>
      <w:r>
        <w:fldChar w:fldCharType="end"/>
      </w:r>
    </w:p>
    <w:p w14:paraId="66AE09F8" w14:textId="77777777" w:rsidR="00A8311A" w:rsidRDefault="00A8311A" w:rsidP="005C7844">
      <w:pPr>
        <w:pStyle w:val="Sinespaciado"/>
      </w:pPr>
    </w:p>
    <w:p w14:paraId="3DC1505A" w14:textId="77777777" w:rsidR="00A8311A" w:rsidRDefault="00A8311A" w:rsidP="005C7844">
      <w:pPr>
        <w:pStyle w:val="Sinespaciado"/>
      </w:pPr>
    </w:p>
    <w:p w14:paraId="3C345DB1" w14:textId="77777777" w:rsidR="00A8311A" w:rsidRDefault="00A8311A" w:rsidP="005C7844">
      <w:pPr>
        <w:pStyle w:val="Sinespaciado"/>
      </w:pPr>
    </w:p>
    <w:p w14:paraId="3FFB36B4" w14:textId="77777777" w:rsidR="00A8311A" w:rsidRDefault="00A8311A" w:rsidP="005C7844">
      <w:pPr>
        <w:pStyle w:val="Sinespaciado"/>
      </w:pPr>
    </w:p>
    <w:p w14:paraId="48735187" w14:textId="77777777" w:rsidR="00D462E6" w:rsidRDefault="00D462E6" w:rsidP="00D462E6">
      <w:pPr>
        <w:rPr>
          <w:sz w:val="20"/>
          <w:szCs w:val="20"/>
        </w:rPr>
      </w:pPr>
    </w:p>
    <w:p w14:paraId="55799624" w14:textId="77777777" w:rsidR="00D462E6" w:rsidRDefault="00D462E6" w:rsidP="00D462E6">
      <w:pPr>
        <w:rPr>
          <w:sz w:val="20"/>
          <w:szCs w:val="20"/>
        </w:rPr>
      </w:pPr>
    </w:p>
    <w:p w14:paraId="7150287F" w14:textId="77777777" w:rsidR="00D462E6" w:rsidRDefault="00D462E6" w:rsidP="00D462E6">
      <w:pPr>
        <w:rPr>
          <w:sz w:val="20"/>
          <w:szCs w:val="20"/>
        </w:rPr>
      </w:pPr>
    </w:p>
    <w:p w14:paraId="31E8E802" w14:textId="77777777" w:rsidR="00D462E6" w:rsidRDefault="00D462E6" w:rsidP="00D462E6">
      <w:pPr>
        <w:rPr>
          <w:sz w:val="20"/>
          <w:szCs w:val="20"/>
        </w:rPr>
      </w:pPr>
    </w:p>
    <w:p w14:paraId="732AB1E5" w14:textId="2B2E7FC8" w:rsidR="00D462E6" w:rsidRPr="001E6BCF" w:rsidRDefault="00D462E6" w:rsidP="00D462E6">
      <w:pPr>
        <w:rPr>
          <w:sz w:val="20"/>
          <w:szCs w:val="20"/>
        </w:rPr>
      </w:pPr>
      <w:r w:rsidRPr="002E71D5">
        <w:rPr>
          <w:sz w:val="20"/>
          <w:szCs w:val="20"/>
        </w:rPr>
        <w:t>Este d</w:t>
      </w:r>
      <w:proofErr w:type="spellStart"/>
      <w:r w:rsidRPr="001E6BCF">
        <w:rPr>
          <w:sz w:val="20"/>
          <w:szCs w:val="20"/>
          <w:lang w:val="es-ES"/>
        </w:rPr>
        <w:t>ocumento</w:t>
      </w:r>
      <w:proofErr w:type="spellEnd"/>
      <w:r w:rsidRPr="001E6BCF">
        <w:rPr>
          <w:sz w:val="20"/>
          <w:szCs w:val="20"/>
          <w:lang w:val="es-ES"/>
        </w:rPr>
        <w:t xml:space="preserve"> de trabajo </w:t>
      </w:r>
      <w:r w:rsidRPr="002E71D5">
        <w:rPr>
          <w:sz w:val="20"/>
          <w:szCs w:val="20"/>
          <w:lang w:val="es-ES"/>
        </w:rPr>
        <w:t xml:space="preserve">ha sido </w:t>
      </w:r>
      <w:r w:rsidRPr="001E6BCF">
        <w:rPr>
          <w:sz w:val="20"/>
          <w:szCs w:val="20"/>
          <w:lang w:val="es-ES"/>
        </w:rPr>
        <w:t xml:space="preserve">realizado en el marco de cooperación técnica de la Deutsche </w:t>
      </w:r>
      <w:proofErr w:type="spellStart"/>
      <w:r w:rsidRPr="001E6BCF">
        <w:rPr>
          <w:sz w:val="20"/>
          <w:szCs w:val="20"/>
          <w:lang w:val="es-ES"/>
        </w:rPr>
        <w:t>Gesellschaft</w:t>
      </w:r>
      <w:proofErr w:type="spellEnd"/>
      <w:r w:rsidRPr="001E6BCF">
        <w:rPr>
          <w:sz w:val="20"/>
          <w:szCs w:val="20"/>
          <w:lang w:val="es-ES"/>
        </w:rPr>
        <w:t xml:space="preserve"> </w:t>
      </w:r>
      <w:proofErr w:type="spellStart"/>
      <w:r w:rsidRPr="001E6BCF">
        <w:rPr>
          <w:sz w:val="20"/>
          <w:szCs w:val="20"/>
          <w:lang w:val="es-ES"/>
        </w:rPr>
        <w:t>für</w:t>
      </w:r>
      <w:proofErr w:type="spellEnd"/>
      <w:r w:rsidRPr="001E6BCF">
        <w:rPr>
          <w:sz w:val="20"/>
          <w:szCs w:val="20"/>
          <w:lang w:val="es-ES"/>
        </w:rPr>
        <w:t xml:space="preserve"> </w:t>
      </w:r>
      <w:proofErr w:type="spellStart"/>
      <w:r w:rsidRPr="001E6BCF">
        <w:rPr>
          <w:sz w:val="20"/>
          <w:szCs w:val="20"/>
          <w:lang w:val="es-ES"/>
        </w:rPr>
        <w:t>Internationale</w:t>
      </w:r>
      <w:proofErr w:type="spellEnd"/>
      <w:r w:rsidRPr="001E6BCF">
        <w:rPr>
          <w:sz w:val="20"/>
          <w:szCs w:val="20"/>
          <w:lang w:val="es-ES"/>
        </w:rPr>
        <w:t xml:space="preserve"> </w:t>
      </w:r>
      <w:proofErr w:type="spellStart"/>
      <w:r w:rsidRPr="001E6BCF">
        <w:rPr>
          <w:sz w:val="20"/>
          <w:szCs w:val="20"/>
          <w:lang w:val="es-ES"/>
        </w:rPr>
        <w:t>Zusammenarbeit</w:t>
      </w:r>
      <w:proofErr w:type="spellEnd"/>
      <w:r w:rsidRPr="001E6BCF">
        <w:rPr>
          <w:sz w:val="20"/>
          <w:szCs w:val="20"/>
          <w:lang w:val="es-ES"/>
        </w:rPr>
        <w:t xml:space="preserve"> (GIZ) </w:t>
      </w:r>
      <w:proofErr w:type="spellStart"/>
      <w:r w:rsidRPr="001E6BCF">
        <w:rPr>
          <w:sz w:val="20"/>
          <w:szCs w:val="20"/>
          <w:lang w:val="es-ES"/>
        </w:rPr>
        <w:t>GmbH</w:t>
      </w:r>
      <w:proofErr w:type="spellEnd"/>
      <w:r w:rsidRPr="001E6BCF">
        <w:rPr>
          <w:sz w:val="20"/>
          <w:szCs w:val="20"/>
          <w:lang w:val="es-ES"/>
        </w:rPr>
        <w:t>, por encargo del Ministerio de Cooperación Económica y Desarrollo (BMZ) del Gobierno Federal de Alemania, desde el Programa Ciudades Intermedias Sostenibles. Las ideas</w:t>
      </w:r>
      <w:r w:rsidRPr="002E71D5">
        <w:rPr>
          <w:sz w:val="20"/>
          <w:szCs w:val="20"/>
          <w:lang w:val="es-ES"/>
        </w:rPr>
        <w:t>,</w:t>
      </w:r>
      <w:r w:rsidRPr="001E6BCF">
        <w:rPr>
          <w:sz w:val="20"/>
          <w:szCs w:val="20"/>
          <w:lang w:val="es-ES"/>
        </w:rPr>
        <w:t xml:space="preserve"> opiniones</w:t>
      </w:r>
      <w:r w:rsidRPr="002E71D5">
        <w:rPr>
          <w:sz w:val="20"/>
          <w:szCs w:val="20"/>
          <w:lang w:val="es-ES"/>
        </w:rPr>
        <w:t xml:space="preserve"> y datos</w:t>
      </w:r>
      <w:r w:rsidRPr="001E6BCF">
        <w:rPr>
          <w:sz w:val="20"/>
          <w:szCs w:val="20"/>
          <w:lang w:val="es-ES"/>
        </w:rPr>
        <w:t xml:space="preserve"> contenid</w:t>
      </w:r>
      <w:r w:rsidRPr="002E71D5">
        <w:rPr>
          <w:sz w:val="20"/>
          <w:szCs w:val="20"/>
          <w:lang w:val="es-ES"/>
        </w:rPr>
        <w:t>o</w:t>
      </w:r>
      <w:r w:rsidRPr="001E6BCF">
        <w:rPr>
          <w:sz w:val="20"/>
          <w:szCs w:val="20"/>
          <w:lang w:val="es-ES"/>
        </w:rPr>
        <w:t>s en este documento son de exclusiva responsabilidad de los autores, y no representan una posición institucional de GIZ o BMZ</w:t>
      </w:r>
      <w:r w:rsidRPr="002E71D5">
        <w:rPr>
          <w:sz w:val="20"/>
          <w:szCs w:val="20"/>
          <w:lang w:val="es-ES"/>
        </w:rPr>
        <w:t>.</w:t>
      </w:r>
    </w:p>
    <w:p w14:paraId="236E6458" w14:textId="77777777" w:rsidR="00A8311A" w:rsidRDefault="00A8311A" w:rsidP="005C7844">
      <w:pPr>
        <w:pStyle w:val="Sinespaciado"/>
      </w:pPr>
    </w:p>
    <w:p w14:paraId="5D0C4C59" w14:textId="77777777" w:rsidR="00A8311A" w:rsidRDefault="00A8311A" w:rsidP="005C7844">
      <w:pPr>
        <w:pStyle w:val="Sinespaciado"/>
      </w:pPr>
    </w:p>
    <w:p w14:paraId="3BD9DE01" w14:textId="77777777" w:rsidR="00A8311A" w:rsidRDefault="00A8311A" w:rsidP="005C7844">
      <w:pPr>
        <w:pStyle w:val="Sinespaciado"/>
      </w:pPr>
    </w:p>
    <w:p w14:paraId="3026A6E1" w14:textId="77777777" w:rsidR="00A8311A" w:rsidRDefault="00A8311A" w:rsidP="005C7844">
      <w:pPr>
        <w:pStyle w:val="Sinespaciado"/>
      </w:pPr>
    </w:p>
    <w:p w14:paraId="55DCC966" w14:textId="77777777" w:rsidR="00A8311A" w:rsidRDefault="00A8311A" w:rsidP="005C7844">
      <w:pPr>
        <w:pStyle w:val="Sinespaciado"/>
      </w:pPr>
    </w:p>
    <w:p w14:paraId="122728B9" w14:textId="77777777" w:rsidR="00A8311A" w:rsidRDefault="00A8311A" w:rsidP="005C7844">
      <w:pPr>
        <w:pStyle w:val="Sinespaciado"/>
      </w:pPr>
    </w:p>
    <w:p w14:paraId="0351EC72" w14:textId="77777777" w:rsidR="00A8311A" w:rsidRDefault="00A8311A" w:rsidP="005C7844">
      <w:pPr>
        <w:pStyle w:val="Sinespaciado"/>
      </w:pPr>
    </w:p>
    <w:p w14:paraId="78E87D78" w14:textId="77777777" w:rsidR="00A8311A" w:rsidRDefault="00A8311A" w:rsidP="005C7844">
      <w:pPr>
        <w:pStyle w:val="Sinespaciado"/>
      </w:pPr>
    </w:p>
    <w:p w14:paraId="0A225D4F" w14:textId="77777777" w:rsidR="00A8311A" w:rsidRDefault="00A8311A" w:rsidP="005C7844">
      <w:pPr>
        <w:pStyle w:val="Sinespaciado"/>
      </w:pPr>
    </w:p>
    <w:p w14:paraId="63625BB7" w14:textId="77777777" w:rsidR="00A8311A" w:rsidRDefault="00A8311A" w:rsidP="005C7844">
      <w:pPr>
        <w:pStyle w:val="Sinespaciado"/>
      </w:pPr>
    </w:p>
    <w:p w14:paraId="4F656847" w14:textId="77777777" w:rsidR="00A8311A" w:rsidRDefault="00A8311A" w:rsidP="005C7844">
      <w:pPr>
        <w:pStyle w:val="Sinespaciado"/>
      </w:pPr>
    </w:p>
    <w:p w14:paraId="005E3BBF" w14:textId="77777777" w:rsidR="00A8311A" w:rsidRDefault="00A8311A" w:rsidP="005C7844">
      <w:pPr>
        <w:pStyle w:val="Sinespaciado"/>
      </w:pPr>
    </w:p>
    <w:p w14:paraId="3A26BA98" w14:textId="77777777" w:rsidR="00A8311A" w:rsidRDefault="00A8311A" w:rsidP="005C7844">
      <w:pPr>
        <w:pStyle w:val="Sinespaciado"/>
      </w:pPr>
    </w:p>
    <w:p w14:paraId="7AD13980" w14:textId="77777777" w:rsidR="00A8311A" w:rsidRDefault="00A8311A" w:rsidP="005C7844">
      <w:pPr>
        <w:pStyle w:val="Sinespaciado"/>
      </w:pPr>
    </w:p>
    <w:p w14:paraId="4797DB63" w14:textId="77777777" w:rsidR="00A8311A" w:rsidRDefault="00A8311A" w:rsidP="005C7844">
      <w:pPr>
        <w:pStyle w:val="Sinespaciado"/>
      </w:pPr>
    </w:p>
    <w:p w14:paraId="27C8306B" w14:textId="77777777" w:rsidR="00A8311A" w:rsidRDefault="00A8311A" w:rsidP="005C7844">
      <w:pPr>
        <w:pStyle w:val="Sinespaciado"/>
      </w:pPr>
    </w:p>
    <w:p w14:paraId="45F64F57" w14:textId="77777777" w:rsidR="00C97456" w:rsidRDefault="00C97456" w:rsidP="005C7844">
      <w:pPr>
        <w:pStyle w:val="Sinespaciado"/>
      </w:pPr>
    </w:p>
    <w:p w14:paraId="154E879D" w14:textId="77777777" w:rsidR="00A8311A" w:rsidRDefault="00C97456" w:rsidP="00C97456">
      <w:pPr>
        <w:pStyle w:val="Ttulo1"/>
      </w:pPr>
      <w:bookmarkStart w:id="3" w:name="_Toc59198152"/>
      <w:r>
        <w:t>Resumen</w:t>
      </w:r>
      <w:bookmarkEnd w:id="3"/>
    </w:p>
    <w:p w14:paraId="00B53EB2" w14:textId="77777777" w:rsidR="00C97456" w:rsidRDefault="00C97456" w:rsidP="00C97456"/>
    <w:p w14:paraId="4432F008" w14:textId="77777777" w:rsidR="00D06F22" w:rsidRDefault="00D1200A" w:rsidP="00883B9B">
      <w:pPr>
        <w:ind w:firstLine="708"/>
        <w:rPr>
          <w:rFonts w:cs="Cambria"/>
        </w:rPr>
      </w:pPr>
      <w:r>
        <w:t>E</w:t>
      </w:r>
      <w:r w:rsidR="00054754">
        <w:t>n el cantón Ambato</w:t>
      </w:r>
      <w:r>
        <w:t xml:space="preserve"> actualmente se desarrolla</w:t>
      </w:r>
      <w:r w:rsidR="00054754">
        <w:t xml:space="preserve"> la actualización del Plan Maestro de Transporte y Movilidad con énfasis en la generación de una movilidad sostenible; </w:t>
      </w:r>
      <w:r w:rsidR="00F67561">
        <w:t xml:space="preserve">que </w:t>
      </w:r>
      <w:r w:rsidR="00054754">
        <w:t>dentro</w:t>
      </w:r>
      <w:r w:rsidR="00F67561">
        <w:t xml:space="preserve"> de los resultados esperados busca </w:t>
      </w:r>
      <w:r w:rsidR="00054754">
        <w:t>la optimización de los sistemas de transporte y la movilidad</w:t>
      </w:r>
      <w:r w:rsidR="008978F8">
        <w:t xml:space="preserve">, </w:t>
      </w:r>
      <w:r w:rsidR="00F67561">
        <w:t>incluyendo</w:t>
      </w:r>
      <w:r w:rsidR="008978F8">
        <w:t xml:space="preserve"> el cambio del actual y obsoleto sistema de recaudo tradicional</w:t>
      </w:r>
      <w:r w:rsidR="00054754">
        <w:t xml:space="preserve">. </w:t>
      </w:r>
      <w:r w:rsidR="00054754">
        <w:rPr>
          <w:highlight w:val="white"/>
        </w:rPr>
        <w:t xml:space="preserve">La investigación </w:t>
      </w:r>
      <w:r w:rsidR="00F67561">
        <w:rPr>
          <w:highlight w:val="white"/>
        </w:rPr>
        <w:t>tomó datos fundamentales para realizar</w:t>
      </w:r>
      <w:r w:rsidR="00054754">
        <w:rPr>
          <w:highlight w:val="white"/>
        </w:rPr>
        <w:t xml:space="preserve"> un análisis completo de cu</w:t>
      </w:r>
      <w:r w:rsidR="00D06F22">
        <w:rPr>
          <w:highlight w:val="white"/>
        </w:rPr>
        <w:t>áles son las mejores prácticas, estructura</w:t>
      </w:r>
      <w:r w:rsidR="00054754">
        <w:rPr>
          <w:highlight w:val="white"/>
        </w:rPr>
        <w:t xml:space="preserve">, arquitectura </w:t>
      </w:r>
      <w:r w:rsidR="00D06F22">
        <w:rPr>
          <w:highlight w:val="white"/>
        </w:rPr>
        <w:t xml:space="preserve">y tecnología </w:t>
      </w:r>
      <w:r w:rsidR="00054754">
        <w:rPr>
          <w:highlight w:val="white"/>
        </w:rPr>
        <w:t>que debe tener un sistema de pagos electrónicos para movilidad sostenible que se adapte a las necesidades del cantón Ambato y a su realida</w:t>
      </w:r>
      <w:r w:rsidR="005811D2">
        <w:rPr>
          <w:highlight w:val="white"/>
        </w:rPr>
        <w:t xml:space="preserve">d en el contexto POST COVID-19. </w:t>
      </w:r>
      <w:r w:rsidR="00CD1F1C">
        <w:t>A</w:t>
      </w:r>
      <w:r w:rsidR="00CD1F1C">
        <w:rPr>
          <w:rFonts w:cs="Cambria"/>
        </w:rPr>
        <w:t xml:space="preserve">demás de </w:t>
      </w:r>
      <w:r w:rsidR="00F67561">
        <w:rPr>
          <w:rFonts w:cs="Cambria"/>
        </w:rPr>
        <w:t xml:space="preserve">haber ejecutado un proceso </w:t>
      </w:r>
      <w:r w:rsidR="00DE74E6">
        <w:rPr>
          <w:rFonts w:cs="Cambria"/>
        </w:rPr>
        <w:t>documental, bibliográ</w:t>
      </w:r>
      <w:r w:rsidR="00F67561">
        <w:rPr>
          <w:rFonts w:cs="Cambria"/>
        </w:rPr>
        <w:t>fico</w:t>
      </w:r>
      <w:r w:rsidR="00DE74E6">
        <w:rPr>
          <w:rFonts w:cs="Cambria"/>
        </w:rPr>
        <w:t xml:space="preserve"> y de observación </w:t>
      </w:r>
      <w:r w:rsidR="00F67561">
        <w:rPr>
          <w:rFonts w:cs="Cambria"/>
        </w:rPr>
        <w:t xml:space="preserve">se utilizó </w:t>
      </w:r>
      <w:r w:rsidR="00DE74E6">
        <w:rPr>
          <w:rFonts w:cs="Cambria"/>
        </w:rPr>
        <w:t>matrices comparativas</w:t>
      </w:r>
      <w:r w:rsidR="00DD7B67">
        <w:rPr>
          <w:rFonts w:cs="Cambria"/>
        </w:rPr>
        <w:t xml:space="preserve"> para evaluar cuales son los medios de pago con mejores prestaciones y que son tendencia a nivel </w:t>
      </w:r>
      <w:r w:rsidR="00CD1F1C">
        <w:rPr>
          <w:rFonts w:cs="Cambria"/>
        </w:rPr>
        <w:t xml:space="preserve">mundial </w:t>
      </w:r>
      <w:r w:rsidR="00DD7B67">
        <w:rPr>
          <w:rFonts w:cs="Cambria"/>
        </w:rPr>
        <w:t xml:space="preserve">en sistemas de pago innovadores </w:t>
      </w:r>
      <w:r w:rsidR="00CD1F1C">
        <w:rPr>
          <w:rFonts w:cs="Cambria"/>
        </w:rPr>
        <w:t xml:space="preserve">y </w:t>
      </w:r>
      <w:r w:rsidR="00F05623">
        <w:rPr>
          <w:rFonts w:cs="Cambria"/>
        </w:rPr>
        <w:t xml:space="preserve">que garanticen cumplir con las expectativas planteadas de interoperabilidad e intermodalidad en el transporte. </w:t>
      </w:r>
      <w:r w:rsidR="00F67561">
        <w:rPr>
          <w:rFonts w:cs="Cambria"/>
        </w:rPr>
        <w:t>Se evidenció que a</w:t>
      </w:r>
      <w:r w:rsidR="0015549D">
        <w:rPr>
          <w:rFonts w:cs="Cambria"/>
        </w:rPr>
        <w:t xml:space="preserve"> nivel mundial existe una directriz evidente del cambio de sistemas de pagos propietarios y cerrados a sistemas</w:t>
      </w:r>
      <w:r w:rsidR="00E71BFF">
        <w:rPr>
          <w:rFonts w:cs="Cambria"/>
        </w:rPr>
        <w:t xml:space="preserve"> con jerarquías por nivele</w:t>
      </w:r>
      <w:r w:rsidR="00F67561">
        <w:rPr>
          <w:rFonts w:cs="Cambria"/>
        </w:rPr>
        <w:t>s</w:t>
      </w:r>
      <w:r w:rsidR="00E71BFF">
        <w:rPr>
          <w:rFonts w:cs="Cambria"/>
        </w:rPr>
        <w:t>,</w:t>
      </w:r>
      <w:r w:rsidR="0015549D">
        <w:rPr>
          <w:rFonts w:cs="Cambria"/>
        </w:rPr>
        <w:t xml:space="preserve"> tecnolog</w:t>
      </w:r>
      <w:r w:rsidR="00E71BFF">
        <w:rPr>
          <w:rFonts w:cs="Cambria"/>
        </w:rPr>
        <w:t>ías</w:t>
      </w:r>
      <w:r w:rsidR="00CD1F1C">
        <w:rPr>
          <w:rFonts w:cs="Cambria"/>
        </w:rPr>
        <w:t xml:space="preserve"> abiertas</w:t>
      </w:r>
      <w:r w:rsidR="00E71BFF">
        <w:rPr>
          <w:rFonts w:cs="Cambria"/>
        </w:rPr>
        <w:t xml:space="preserve"> basadas en cuentas virtuales en la nube y el uso de medios electrónicos de pago enlazados a la banca como tarjetas de crédito, débito y billeteras electrónicas.</w:t>
      </w:r>
      <w:r w:rsidR="00F67561">
        <w:rPr>
          <w:rFonts w:cs="Cambria"/>
        </w:rPr>
        <w:t xml:space="preserve"> </w:t>
      </w:r>
      <w:r w:rsidR="0081139D">
        <w:rPr>
          <w:rFonts w:cs="Cambria"/>
        </w:rPr>
        <w:t>La</w:t>
      </w:r>
      <w:r w:rsidR="002025CA">
        <w:rPr>
          <w:rFonts w:cs="Cambria"/>
        </w:rPr>
        <w:t xml:space="preserve"> arquitectura </w:t>
      </w:r>
      <w:r w:rsidR="00F67561">
        <w:rPr>
          <w:rFonts w:cs="Cambria"/>
        </w:rPr>
        <w:t xml:space="preserve">de un sistema de esta índole </w:t>
      </w:r>
      <w:r w:rsidR="002025CA">
        <w:rPr>
          <w:rFonts w:cs="Cambria"/>
        </w:rPr>
        <w:t>a implementarse para la ciudad de Ambato</w:t>
      </w:r>
      <w:r w:rsidR="00F67561">
        <w:rPr>
          <w:rFonts w:cs="Cambria"/>
        </w:rPr>
        <w:t>,</w:t>
      </w:r>
      <w:r w:rsidR="002025CA">
        <w:rPr>
          <w:rFonts w:cs="Cambria"/>
        </w:rPr>
        <w:t xml:space="preserve"> debe ajustarse a estas tendencias</w:t>
      </w:r>
      <w:r w:rsidR="00F67561">
        <w:rPr>
          <w:rFonts w:cs="Cambria"/>
        </w:rPr>
        <w:t xml:space="preserve"> y permitir la integración y evolución continua de los medios de pago desde los medios cerrados a abiertos y todas sus variantes tecnológicas</w:t>
      </w:r>
      <w:r w:rsidR="002025CA">
        <w:rPr>
          <w:rFonts w:cs="Cambria"/>
        </w:rPr>
        <w:t>.</w:t>
      </w:r>
    </w:p>
    <w:p w14:paraId="712F33AD" w14:textId="77777777" w:rsidR="00E86140" w:rsidRDefault="00E86140" w:rsidP="00E86140">
      <w:pPr>
        <w:pStyle w:val="Sinespaciado"/>
      </w:pPr>
    </w:p>
    <w:p w14:paraId="3ADE782C" w14:textId="77777777" w:rsidR="00E86140" w:rsidRPr="00E86140" w:rsidRDefault="00E86140" w:rsidP="00404610">
      <w:r w:rsidRPr="00E86140">
        <w:rPr>
          <w:b/>
        </w:rPr>
        <w:t>Palabras claves:</w:t>
      </w:r>
      <w:r>
        <w:t xml:space="preserve"> movilidad, transporte, pago electrónico, recaudo.</w:t>
      </w:r>
    </w:p>
    <w:p w14:paraId="03B5016F" w14:textId="77777777" w:rsidR="002025CA" w:rsidRPr="002025CA" w:rsidRDefault="002025CA" w:rsidP="002025CA">
      <w:pPr>
        <w:pStyle w:val="Sinespaciado"/>
        <w:rPr>
          <w:highlight w:val="white"/>
        </w:rPr>
      </w:pPr>
    </w:p>
    <w:p w14:paraId="5204C3CF" w14:textId="77777777" w:rsidR="00C97456" w:rsidRDefault="00C97456" w:rsidP="005B7E45">
      <w:pPr>
        <w:pStyle w:val="Ttulo1"/>
      </w:pPr>
      <w:bookmarkStart w:id="4" w:name="_Toc59198153"/>
      <w:r>
        <w:t>Introducción</w:t>
      </w:r>
      <w:bookmarkEnd w:id="4"/>
    </w:p>
    <w:p w14:paraId="1BD8B6CA" w14:textId="77777777" w:rsidR="005B7E45" w:rsidRDefault="005B7E45" w:rsidP="005B7E45"/>
    <w:p w14:paraId="63E92E02" w14:textId="77777777" w:rsidR="005B7E45" w:rsidRDefault="005B7E45" w:rsidP="003E545F">
      <w:pPr>
        <w:ind w:firstLine="708"/>
      </w:pPr>
      <w:r w:rsidRPr="005B7E45">
        <w:t xml:space="preserve">Analizar los sistemas de pago electrónico en movilidad urbana para la ciudad de Ambato es un punto fundamental para transformar la manera en que los usuarios se mueven de un lugar a otro en las diferentes modalidades de transporte. La investigación </w:t>
      </w:r>
      <w:r w:rsidR="003D065C">
        <w:t>es</w:t>
      </w:r>
      <w:r w:rsidRPr="005B7E45">
        <w:t xml:space="preserve"> un aporte para transformar la manera tradicional de pagar las tarifas lo cual es esencial en el contexto post COVID-19 en Ambato, de igual manera el documento </w:t>
      </w:r>
      <w:r w:rsidR="003D065C">
        <w:t>proporciona</w:t>
      </w:r>
      <w:r w:rsidRPr="005B7E45">
        <w:t xml:space="preserve"> información importante para la toma de decisiones por parte de las autoridades en busca de la implementación de un sistema innovador de pagos electrónicos</w:t>
      </w:r>
      <w:r w:rsidR="003D065C">
        <w:t>.</w:t>
      </w:r>
    </w:p>
    <w:p w14:paraId="0396FFA3" w14:textId="4C34AA1A" w:rsidR="005B7E45" w:rsidRDefault="005B7E45" w:rsidP="003E545F">
      <w:pPr>
        <w:ind w:firstLine="708"/>
      </w:pPr>
      <w:r>
        <w:t xml:space="preserve">Para lograr un sistema de pagos electrónicos eficientes, sostenibles y escalables es importante el SUMP Plan Maestro de Transporte y Movilidad del Cantón Ambato y que este </w:t>
      </w:r>
      <w:r>
        <w:lastRenderedPageBreak/>
        <w:t>se alinee a una arquitectura de niveles</w:t>
      </w:r>
      <w:r w:rsidR="00E34D5C">
        <w:t xml:space="preserve"> donde se</w:t>
      </w:r>
      <w:r>
        <w:t xml:space="preserve"> permita </w:t>
      </w:r>
      <w:r w:rsidR="00E34D5C">
        <w:t>un</w:t>
      </w:r>
      <w:r>
        <w:t xml:space="preserve"> sistema interoperable e intermodal como se plantea en la presente investigación. La investigación documental, bibliográfica y de observación realizada compila en su esencia las mejores prácticas, protocolos, arquitecturas y estándares de los casos de éxito con renombre a nivel mundial, con el objetivo de que la ciudad se asemeje o supere el éxito logrado en ciudades de primer mundo.</w:t>
      </w:r>
    </w:p>
    <w:p w14:paraId="52D9BBD3" w14:textId="61D80199" w:rsidR="005B7E45" w:rsidRDefault="005B7E45" w:rsidP="003E545F">
      <w:pPr>
        <w:ind w:firstLine="708"/>
      </w:pPr>
      <w:r>
        <w:t xml:space="preserve">La investigación </w:t>
      </w:r>
      <w:r w:rsidR="00674C82">
        <w:t>es</w:t>
      </w:r>
      <w:r>
        <w:t xml:space="preserve"> una guía para </w:t>
      </w:r>
      <w:r w:rsidR="00E34D5C">
        <w:t>considerar los pros y contras de</w:t>
      </w:r>
      <w:r>
        <w:t xml:space="preserve"> los </w:t>
      </w:r>
      <w:r w:rsidR="00E34D5C">
        <w:t>diferentes</w:t>
      </w:r>
      <w:r>
        <w:t xml:space="preserve"> medios de pago electrónico que se adapt</w:t>
      </w:r>
      <w:r w:rsidR="00674C82">
        <w:t>en a la realidad de la ciudad b</w:t>
      </w:r>
      <w:r>
        <w:t>ajo el concepto de la intermodalidad los mismos medios podrán ser utilizados en buses, taxis, alquiler de bicicletas y cualquier otro tipo de modalidad de transporte a utilizarse en futuro. Además, en el documento se analiza la funcionalidad de que un medio electrónico también permita multi</w:t>
      </w:r>
      <w:r w:rsidR="006A01FB">
        <w:t xml:space="preserve"> </w:t>
      </w:r>
      <w:r>
        <w:t>aplicaciones adicionales a la de transporte, como su uso para el acceso a lugares como bibliotecas, terminales, espacios gubernamentales, incluso para ejecutar micro</w:t>
      </w:r>
      <w:r w:rsidR="006A01FB">
        <w:t xml:space="preserve"> </w:t>
      </w:r>
      <w:r>
        <w:t>pagos donde un terminal de validación se encuentre disponible.</w:t>
      </w:r>
    </w:p>
    <w:p w14:paraId="06075C8E" w14:textId="77777777" w:rsidR="005B7E45" w:rsidRDefault="005B7E45" w:rsidP="003E545F">
      <w:pPr>
        <w:ind w:firstLine="708"/>
      </w:pPr>
      <w:r>
        <w:t xml:space="preserve">El concepto de interoperabilidad documentado en la investigación </w:t>
      </w:r>
      <w:r w:rsidR="00674C82">
        <w:t>señala</w:t>
      </w:r>
      <w:r>
        <w:t xml:space="preserve"> </w:t>
      </w:r>
      <w:r w:rsidR="00674C82">
        <w:t>que en un ecosistema integral de movilidad y recaudo</w:t>
      </w:r>
      <w:r>
        <w:t xml:space="preserve"> puede</w:t>
      </w:r>
      <w:r w:rsidR="00674C82">
        <w:t xml:space="preserve">n existir </w:t>
      </w:r>
      <w:r>
        <w:t>múltiples actores, proveedores y operadores de transporte</w:t>
      </w:r>
      <w:r w:rsidR="00674C82">
        <w:t>, los cuales</w:t>
      </w:r>
      <w:r>
        <w:t xml:space="preserve"> pueden compartir una misma solución, mismos medios de pago electrónico y un mismo sistema manejado desde un punto central que integre a la ciudad de una manera efectiva y así optimizando los recursos </w:t>
      </w:r>
      <w:r w:rsidR="00CC7AF9">
        <w:t>disponibles.</w:t>
      </w:r>
    </w:p>
    <w:p w14:paraId="63767153" w14:textId="77777777" w:rsidR="00CC7AF9" w:rsidRPr="00CC7AF9" w:rsidRDefault="00CC7AF9" w:rsidP="00CC7AF9">
      <w:pPr>
        <w:pStyle w:val="Sinespaciado"/>
      </w:pPr>
    </w:p>
    <w:p w14:paraId="51E670C4" w14:textId="77777777" w:rsidR="00C97456" w:rsidRDefault="00C97456" w:rsidP="00C97456">
      <w:pPr>
        <w:pStyle w:val="Ttulo1"/>
      </w:pPr>
      <w:bookmarkStart w:id="5" w:name="_Toc59198154"/>
      <w:r>
        <w:t>Aproximación conceptual</w:t>
      </w:r>
      <w:bookmarkEnd w:id="5"/>
    </w:p>
    <w:p w14:paraId="1080F376" w14:textId="77777777" w:rsidR="00CC7AF9" w:rsidRDefault="00CC7AF9" w:rsidP="00F3504E"/>
    <w:p w14:paraId="46E5F009" w14:textId="0C56B3A5" w:rsidR="00915FB6" w:rsidRDefault="00FE749F" w:rsidP="00CA641E">
      <w:pPr>
        <w:ind w:firstLine="708"/>
      </w:pPr>
      <w:r>
        <w:t>Establecer l</w:t>
      </w:r>
      <w:r w:rsidR="003E545F">
        <w:t>a arquitectura, la tecnología, los estándares, las norm</w:t>
      </w:r>
      <w:r>
        <w:t xml:space="preserve">ativas, las reglas de negocio y los roles dentro de la operación, es lo esencial para implementar sistemas óptimos de movilidad e inteligencia en transporte.  </w:t>
      </w:r>
      <w:r w:rsidR="00CA641E">
        <w:t>Este</w:t>
      </w:r>
      <w:r w:rsidR="00101C32">
        <w:t xml:space="preserve"> abordaje del análisis de un sistema de pagos electrónicos para movilidad urbana se basa en tres pilares o perspectivas principales y sus áreas de competencias. El primer pilar es el institucional que define la estructura de control y es el encargado de la toma de decisiones para el correcto funcionamiento del sistema, la perspectiva comercial es otro punto crucial para distribuir los ingresos y comisiones operativas de manera equitativa, mientras que el tercer pilar principal es el técnico, que debe garantizar a los usuarios el uso integral del sistema de transporte con sus medios de pago o acceso para movilizarse de una manera adecuada e inteligente. Estos tres pilares fijan los lineamientos que permiten avanzar a los operadores de transporte en la implementación de un sistema de recaudo abierto del tipo “Open Payment”/ “open Loop” (ciclo abierto) con capacidad de incluir soluciones del tipo “Close Loop” (ciclo cerrado) con metodología “Account Based” (basado en cuentas) o tarjetas recargables.</w:t>
      </w:r>
      <w:r w:rsidR="003E545F">
        <w:t xml:space="preserve"> </w:t>
      </w:r>
      <w:sdt>
        <w:sdtPr>
          <w:id w:val="-57931723"/>
          <w:citation/>
        </w:sdtPr>
        <w:sdtEndPr/>
        <w:sdtContent>
          <w:r w:rsidR="00883B9B">
            <w:fldChar w:fldCharType="begin"/>
          </w:r>
          <w:r w:rsidR="007171A5">
            <w:rPr>
              <w:lang w:val="es-ES"/>
            </w:rPr>
            <w:instrText xml:space="preserve">CITATION Gui20 \l 3082 </w:instrText>
          </w:r>
          <w:r w:rsidR="00883B9B">
            <w:fldChar w:fldCharType="separate"/>
          </w:r>
          <w:r w:rsidR="00757E67">
            <w:rPr>
              <w:noProof/>
              <w:lang w:val="es-ES"/>
            </w:rPr>
            <w:t>(Abad, 9-13 de noviembre de 2020)</w:t>
          </w:r>
          <w:r w:rsidR="00883B9B">
            <w:fldChar w:fldCharType="end"/>
          </w:r>
        </w:sdtContent>
      </w:sdt>
    </w:p>
    <w:p w14:paraId="7E36655A" w14:textId="62CCF5B4" w:rsidR="00915FB6" w:rsidRDefault="00883B9B" w:rsidP="005C4010">
      <w:pPr>
        <w:ind w:firstLine="708"/>
      </w:pPr>
      <w:r>
        <w:t xml:space="preserve">Un sistema de pagos electrónicos o también denominado sistema integrado de recaudo desde un punto de vista operativo debe estar conformado por niveles donde los principales actores son los Operadores y un nivel superior encargado de la gestión para interoperabilidad e intermodalidad como la Autoridad de transporte a nivel de ciudad. </w:t>
      </w:r>
      <w:sdt>
        <w:sdtPr>
          <w:id w:val="-16239008"/>
          <w:citation/>
        </w:sdtPr>
        <w:sdtEndPr/>
        <w:sdtContent>
          <w:r>
            <w:fldChar w:fldCharType="begin"/>
          </w:r>
          <w:r w:rsidR="007171A5">
            <w:rPr>
              <w:lang w:val="es-ES"/>
            </w:rPr>
            <w:instrText xml:space="preserve">CITATION Gui20 \l 3082 </w:instrText>
          </w:r>
          <w:r>
            <w:fldChar w:fldCharType="separate"/>
          </w:r>
          <w:r w:rsidR="00757E67">
            <w:rPr>
              <w:noProof/>
              <w:lang w:val="es-ES"/>
            </w:rPr>
            <w:t>(Abad, 9-13 de noviembre de 2020)</w:t>
          </w:r>
          <w:r>
            <w:fldChar w:fldCharType="end"/>
          </w:r>
        </w:sdtContent>
      </w:sdt>
    </w:p>
    <w:p w14:paraId="4B84DC92" w14:textId="77777777" w:rsidR="00C62073" w:rsidRPr="00C62073" w:rsidRDefault="00C62073" w:rsidP="00C62073">
      <w:pPr>
        <w:pStyle w:val="Sinespaciado"/>
      </w:pPr>
    </w:p>
    <w:p w14:paraId="430EA9CD" w14:textId="0C4AF44F" w:rsidR="00915FB6" w:rsidRDefault="00CE3E4F" w:rsidP="0082754D">
      <w:r>
        <w:tab/>
      </w:r>
      <w:r w:rsidR="00CA641E">
        <w:t>Esta arquitectura de niveles</w:t>
      </w:r>
      <w:r w:rsidR="00DE7ADB">
        <w:t xml:space="preserve"> se encuentra alinead</w:t>
      </w:r>
      <w:r w:rsidR="00CA641E">
        <w:t>a</w:t>
      </w:r>
      <w:r w:rsidR="00DE7ADB">
        <w:t xml:space="preserve"> a normativas internacionales para sistemas de administración de tarifas interoperables IFMS (Interoperable Fare Man</w:t>
      </w:r>
      <w:r w:rsidR="007C441A">
        <w:t>ag</w:t>
      </w:r>
      <w:r w:rsidR="002B25C1">
        <w:t>e</w:t>
      </w:r>
      <w:r w:rsidR="007C441A">
        <w:t xml:space="preserve">ment </w:t>
      </w:r>
      <w:r w:rsidR="00DE7ADB">
        <w:t>Systems).</w:t>
      </w:r>
      <w:r w:rsidR="007C441A">
        <w:t xml:space="preserve"> La normativa ISO 24014 indica que estos sistemas pueden ser </w:t>
      </w:r>
      <w:r w:rsidR="007C441A">
        <w:lastRenderedPageBreak/>
        <w:t>manejadas por una única empresa de transporte, por la autoridad de transporte, por una asociación pública y privada de varias compañías u otros grupos.</w:t>
      </w:r>
      <w:r w:rsidR="009626D8">
        <w:t xml:space="preserve"> </w:t>
      </w:r>
      <w:r w:rsidR="00905FF0">
        <w:t xml:space="preserve">Los roles de administración sistema que se deben distribuir entre los diferentes actores son los relacionados a especificar precios, gestión de reglas tarifarias, </w:t>
      </w:r>
      <w:r w:rsidR="000A33C5">
        <w:t xml:space="preserve">gestión de reglas comerciales, adquisición y registro de los datos de pago, políticas de seguridad, manejo de sistema de monitoreo, entre otras. </w:t>
      </w:r>
      <w:sdt>
        <w:sdtPr>
          <w:id w:val="714018427"/>
          <w:citation/>
        </w:sdtPr>
        <w:sdtEndPr/>
        <w:sdtContent>
          <w:r w:rsidR="007171A5">
            <w:fldChar w:fldCharType="begin"/>
          </w:r>
          <w:r w:rsidR="007171A5">
            <w:rPr>
              <w:lang w:val="es-ES"/>
            </w:rPr>
            <w:instrText xml:space="preserve">CITATION Com15 \l 3082 </w:instrText>
          </w:r>
          <w:r w:rsidR="007171A5">
            <w:fldChar w:fldCharType="separate"/>
          </w:r>
          <w:r w:rsidR="00757E67">
            <w:rPr>
              <w:noProof/>
              <w:lang w:val="es-ES"/>
            </w:rPr>
            <w:t>(ISO, 2015)</w:t>
          </w:r>
          <w:r w:rsidR="007171A5">
            <w:fldChar w:fldCharType="end"/>
          </w:r>
        </w:sdtContent>
      </w:sdt>
    </w:p>
    <w:p w14:paraId="2494F25E" w14:textId="5F957F60" w:rsidR="007171A5" w:rsidRDefault="007171A5" w:rsidP="007171A5"/>
    <w:p w14:paraId="0544778C" w14:textId="2EAAD807" w:rsidR="00CA641E" w:rsidRDefault="00CA641E" w:rsidP="00CA641E"/>
    <w:p w14:paraId="6B2E57C9" w14:textId="77777777" w:rsidR="00CA641E" w:rsidRPr="00CA641E" w:rsidRDefault="00CA641E" w:rsidP="00CA641E"/>
    <w:p w14:paraId="0122D246" w14:textId="0380EE2C" w:rsidR="00C97456" w:rsidRDefault="00C97456" w:rsidP="00E34D5C">
      <w:pPr>
        <w:pStyle w:val="Ttulo1"/>
        <w:spacing w:line="240" w:lineRule="auto"/>
        <w:rPr>
          <w:szCs w:val="22"/>
        </w:rPr>
      </w:pPr>
      <w:bookmarkStart w:id="6" w:name="_Toc59198155"/>
      <w:r w:rsidRPr="00E34D5C">
        <w:rPr>
          <w:szCs w:val="22"/>
        </w:rPr>
        <w:t>Metodología</w:t>
      </w:r>
      <w:bookmarkEnd w:id="6"/>
    </w:p>
    <w:p w14:paraId="043DD35F" w14:textId="77777777" w:rsidR="00B86AD0" w:rsidRPr="00B86AD0" w:rsidRDefault="00B86AD0" w:rsidP="00B86AD0"/>
    <w:p w14:paraId="3FA40478" w14:textId="76CAB9C0" w:rsidR="00E34D5C" w:rsidRPr="00AB5A57" w:rsidRDefault="00E34D5C" w:rsidP="00AB5A57">
      <w:pPr>
        <w:spacing w:line="240" w:lineRule="auto"/>
        <w:ind w:firstLine="708"/>
      </w:pPr>
      <w:r w:rsidRPr="00E34D5C">
        <w:t xml:space="preserve">Para la elaboración del presente documento se </w:t>
      </w:r>
      <w:r w:rsidR="00B86AD0">
        <w:t>realizó</w:t>
      </w:r>
      <w:r w:rsidRPr="00E34D5C">
        <w:t xml:space="preserve"> una búsqueda exhaustiva de documentación que permita entender e identificar la arquitectura y cómo es el funcionamiento de los </w:t>
      </w:r>
      <w:r w:rsidR="00B86AD0">
        <w:t xml:space="preserve">sistemas de pagos electrónicos o sistemas integrados de recaudo </w:t>
      </w:r>
      <w:r w:rsidRPr="00E34D5C">
        <w:t>que actualmente se encuentran implementados en diferentes ciudades del mundo.</w:t>
      </w:r>
      <w:r w:rsidR="00AB5A57">
        <w:t xml:space="preserve"> </w:t>
      </w:r>
      <w:r w:rsidRPr="00E34D5C">
        <w:rPr>
          <w:iCs/>
        </w:rPr>
        <w:t>Una vez identificada la arquitectura</w:t>
      </w:r>
      <w:r w:rsidR="00AB5A57">
        <w:rPr>
          <w:iCs/>
        </w:rPr>
        <w:t xml:space="preserve"> bajo el concepto de interoperabilidad e intermodalidad</w:t>
      </w:r>
      <w:r w:rsidRPr="00E34D5C">
        <w:rPr>
          <w:iCs/>
        </w:rPr>
        <w:t>, se procedió a realizar un análisis crítico de cada una de las partes que conforman dicha arquitectura, y las consideraciones que se deben analizar en cada una de ellas.</w:t>
      </w:r>
      <w:r w:rsidR="00AB5A57">
        <w:rPr>
          <w:i/>
          <w:iCs/>
        </w:rPr>
        <w:t xml:space="preserve"> </w:t>
      </w:r>
      <w:r w:rsidR="00AB5A57">
        <w:rPr>
          <w:iCs/>
        </w:rPr>
        <w:t>Posteriormente</w:t>
      </w:r>
      <w:r w:rsidRPr="00E34D5C">
        <w:rPr>
          <w:iCs/>
        </w:rPr>
        <w:t xml:space="preserve"> se realizó una matriz comparativa donde se resumen los pros y contras de los diferentes sistemas de pago que se puede usar en el transporte público de la ciudad de Ambato.</w:t>
      </w:r>
      <w:r w:rsidR="00AB5A57">
        <w:rPr>
          <w:iCs/>
        </w:rPr>
        <w:t xml:space="preserve"> Finalmente se </w:t>
      </w:r>
      <w:r w:rsidR="00B21EA2">
        <w:rPr>
          <w:iCs/>
        </w:rPr>
        <w:t xml:space="preserve">analizó las </w:t>
      </w:r>
      <w:r w:rsidR="00AB5A57">
        <w:rPr>
          <w:iCs/>
        </w:rPr>
        <w:t>características esenciales para cumplir los objetivos planteados y aceptación de medios de ciclo cerrado y ciclo abierto</w:t>
      </w:r>
      <w:r w:rsidR="00B21EA2">
        <w:rPr>
          <w:iCs/>
        </w:rPr>
        <w:t>, tomando en cuenta futuros medios electrónicos de pago que se vayan habilitando en el país.</w:t>
      </w:r>
    </w:p>
    <w:p w14:paraId="2B8FE2C8" w14:textId="77777777" w:rsidR="007171A5" w:rsidRPr="007171A5" w:rsidRDefault="007171A5" w:rsidP="007171A5"/>
    <w:p w14:paraId="49FBEC28" w14:textId="4B66930F" w:rsidR="00C97456" w:rsidRDefault="00C97456" w:rsidP="00C97456">
      <w:pPr>
        <w:pStyle w:val="Ttulo1"/>
      </w:pPr>
      <w:bookmarkStart w:id="7" w:name="_Toc59198156"/>
      <w:r>
        <w:t>Resultados</w:t>
      </w:r>
      <w:bookmarkEnd w:id="7"/>
    </w:p>
    <w:p w14:paraId="39247307" w14:textId="73286AB0" w:rsidR="00AB5A57" w:rsidRDefault="00AB5A57" w:rsidP="00AB5A57"/>
    <w:p w14:paraId="7091E703" w14:textId="6F86D245" w:rsidR="00CA641E" w:rsidRPr="00CA641E" w:rsidRDefault="00CA641E" w:rsidP="00F54FF4">
      <w:pPr>
        <w:pStyle w:val="Prrafodelista"/>
        <w:numPr>
          <w:ilvl w:val="0"/>
          <w:numId w:val="2"/>
        </w:numPr>
      </w:pPr>
      <w:r>
        <w:t xml:space="preserve">Los casos de éxito a nivel mundial </w:t>
      </w:r>
      <w:r w:rsidR="00C74791">
        <w:t xml:space="preserve">que fueron </w:t>
      </w:r>
      <w:r>
        <w:t>investigad</w:t>
      </w:r>
      <w:r w:rsidR="00F54FF4">
        <w:t>o</w:t>
      </w:r>
      <w:r>
        <w:t xml:space="preserve">s durante el proceso, muestran que la arquitectura idónea para un sistema de pagos electrónicos </w:t>
      </w:r>
      <w:r w:rsidR="00C74791">
        <w:t>debe permitir la existencia de</w:t>
      </w:r>
      <w:r w:rsidR="00F54FF4">
        <w:t xml:space="preserve"> múltiples subsistemas de transporte, con la premisa de que estos puedan intercomunicarse entre si y exista un organismo superior a estos que controle la operación del recaudo de una manera centralizada.</w:t>
      </w:r>
      <w:r w:rsidR="00DC333D">
        <w:t xml:space="preserve"> Municipios y entidades de control multi institucional son los encargados de operar este nivel superior de control y además enlazarse a fideicomisos y al sistema financiero para la consolidación de todas las transacciones realizadas. A su vez estos dos últimos son los delegados del control de las empresas recaudadoras de dineros y de las redes de internas y externas de venta y recarga de medios de pago electrónicos.</w:t>
      </w:r>
    </w:p>
    <w:p w14:paraId="6FC6CD2F" w14:textId="77777777" w:rsidR="00B21EA2" w:rsidRPr="005C4010" w:rsidRDefault="00B21EA2" w:rsidP="00B21EA2"/>
    <w:p w14:paraId="38BA67F4" w14:textId="77777777" w:rsidR="00B21EA2" w:rsidRDefault="00B21EA2" w:rsidP="00B21EA2">
      <w:pPr>
        <w:pStyle w:val="Descripcin"/>
      </w:pPr>
      <w:bookmarkStart w:id="8" w:name="_Toc59198169"/>
      <w:r>
        <w:t xml:space="preserve">Figura </w:t>
      </w:r>
      <w:r w:rsidR="00BA076E">
        <w:fldChar w:fldCharType="begin"/>
      </w:r>
      <w:r w:rsidR="00BA076E">
        <w:instrText xml:space="preserve"> SEQ Figura \* ARABIC </w:instrText>
      </w:r>
      <w:r w:rsidR="00BA076E">
        <w:fldChar w:fldCharType="separate"/>
      </w:r>
      <w:r>
        <w:rPr>
          <w:noProof/>
        </w:rPr>
        <w:t>1</w:t>
      </w:r>
      <w:bookmarkEnd w:id="8"/>
      <w:r w:rsidR="00BA076E">
        <w:rPr>
          <w:noProof/>
        </w:rPr>
        <w:fldChar w:fldCharType="end"/>
      </w:r>
      <w:r>
        <w:t xml:space="preserve"> </w:t>
      </w:r>
    </w:p>
    <w:p w14:paraId="6232DA6C" w14:textId="77777777" w:rsidR="00B21EA2" w:rsidRDefault="00B21EA2" w:rsidP="00B21EA2">
      <w:pPr>
        <w:pStyle w:val="Sinespaciado"/>
      </w:pPr>
      <w:r>
        <w:t>Arquitectura de un sistema de pago electrónico en movilidad urbana</w:t>
      </w:r>
    </w:p>
    <w:p w14:paraId="53F258D2" w14:textId="77777777" w:rsidR="00B21EA2" w:rsidRPr="00883B9B" w:rsidRDefault="00B21EA2" w:rsidP="00B21EA2">
      <w:pPr>
        <w:pStyle w:val="Sinespaciado"/>
      </w:pPr>
    </w:p>
    <w:p w14:paraId="1346463C" w14:textId="77777777" w:rsidR="00B21EA2" w:rsidRDefault="00B21EA2" w:rsidP="00B21EA2">
      <w:r>
        <w:rPr>
          <w:noProof/>
          <w:lang w:val="en-US"/>
        </w:rPr>
        <w:lastRenderedPageBreak/>
        <w:drawing>
          <wp:inline distT="0" distB="0" distL="0" distR="0" wp14:anchorId="6A109B78" wp14:editId="1D7098E8">
            <wp:extent cx="5485725" cy="2457450"/>
            <wp:effectExtent l="0" t="0" r="1270" b="0"/>
            <wp:docPr id="6" name="Imagen 6" descr="C:\Users\HP\Downloads\COnsultoría Buses\COnsultoría Buses\diagrama arquitec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ownloads\COnsultoría Buses\COnsultoría Buses\diagrama arquitectur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5725" cy="2457450"/>
                    </a:xfrm>
                    <a:prstGeom prst="rect">
                      <a:avLst/>
                    </a:prstGeom>
                    <a:noFill/>
                    <a:ln>
                      <a:noFill/>
                    </a:ln>
                  </pic:spPr>
                </pic:pic>
              </a:graphicData>
            </a:graphic>
          </wp:inline>
        </w:drawing>
      </w:r>
    </w:p>
    <w:p w14:paraId="0A012C64" w14:textId="1CE7A459" w:rsidR="00B21EA2" w:rsidRDefault="00B21EA2" w:rsidP="00B21EA2">
      <w:pPr>
        <w:pStyle w:val="Sinespaciado"/>
      </w:pPr>
      <w:r>
        <w:t xml:space="preserve">Nota: La figura presenta una arquitectura base de un sistema de pago electrónico en movilidad urbana que considera interoperabilidad como eje fundamental. Basada en </w:t>
      </w:r>
      <w:sdt>
        <w:sdtPr>
          <w:id w:val="-1567183566"/>
          <w:citation/>
        </w:sdtPr>
        <w:sdtEndPr/>
        <w:sdtContent>
          <w:r>
            <w:fldChar w:fldCharType="begin"/>
          </w:r>
          <w:r>
            <w:rPr>
              <w:lang w:val="es-ES"/>
            </w:rPr>
            <w:instrText xml:space="preserve">CITATION Gui20 \l 3082 </w:instrText>
          </w:r>
          <w:r>
            <w:fldChar w:fldCharType="separate"/>
          </w:r>
          <w:r w:rsidR="00757E67">
            <w:rPr>
              <w:noProof/>
              <w:lang w:val="es-ES"/>
            </w:rPr>
            <w:t>(Abad, 9-13 de noviembre de 2020)</w:t>
          </w:r>
          <w:r>
            <w:fldChar w:fldCharType="end"/>
          </w:r>
        </w:sdtContent>
      </w:sdt>
    </w:p>
    <w:p w14:paraId="63283D30" w14:textId="48180D8C" w:rsidR="00B21EA2" w:rsidRDefault="00B21EA2" w:rsidP="00B21EA2"/>
    <w:p w14:paraId="0034DDC2" w14:textId="3A5009B2" w:rsidR="00B21EA2" w:rsidRPr="0082754D" w:rsidRDefault="00C74791" w:rsidP="00C74791">
      <w:pPr>
        <w:pStyle w:val="Prrafodelista"/>
        <w:numPr>
          <w:ilvl w:val="0"/>
          <w:numId w:val="2"/>
        </w:numPr>
      </w:pPr>
      <w:r>
        <w:t xml:space="preserve">Se realizó un análisis del proceso transaccional en un sistema de pagos electrónicos donde se pudieron resumir 5 niveles jerárquicos, estos niveles van desde los medios de pago o Nivel 0, los dispositivos donde se validan, recargan y se usan los medios de pago como los validadores que pertenecen al Nivel 1, toda la red de recargas y empresas recaudadoras como un Nivel 2, los subsistemas de transporte o Nivel 3 y el sistema de control de ciudad o Nivel 4. El resultado de una distribución jerárquica </w:t>
      </w:r>
      <w:r w:rsidR="00C24D4D">
        <w:t>permite que al momento de la implementación del sistema se pueda ejecutar de una manera ordenada, mientras que al momento de empezar su operación la comunicación entre niveles pueda ser trazable y el flujo de información transaccional y los niveles de servicio no sean menores al 99,4%.</w:t>
      </w:r>
    </w:p>
    <w:p w14:paraId="072C1B05" w14:textId="5F0BD498" w:rsidR="00B21EA2" w:rsidRDefault="00B21EA2" w:rsidP="00B21EA2">
      <w:pPr>
        <w:pStyle w:val="Descripcin"/>
      </w:pPr>
      <w:bookmarkStart w:id="9" w:name="_Toc59198162"/>
      <w:r>
        <w:t xml:space="preserve">Tabla </w:t>
      </w:r>
      <w:r w:rsidR="00BA076E">
        <w:fldChar w:fldCharType="begin"/>
      </w:r>
      <w:r w:rsidR="00BA076E">
        <w:instrText xml:space="preserve"> SEQ Tabla \* ARABIC </w:instrText>
      </w:r>
      <w:r w:rsidR="00BA076E">
        <w:fldChar w:fldCharType="separate"/>
      </w:r>
      <w:r w:rsidR="00A94583">
        <w:rPr>
          <w:noProof/>
        </w:rPr>
        <w:t>1</w:t>
      </w:r>
      <w:bookmarkEnd w:id="9"/>
      <w:r w:rsidR="00BA076E">
        <w:rPr>
          <w:noProof/>
        </w:rPr>
        <w:fldChar w:fldCharType="end"/>
      </w:r>
    </w:p>
    <w:p w14:paraId="4215437E" w14:textId="77777777" w:rsidR="00B21EA2" w:rsidRDefault="00B21EA2" w:rsidP="00B21EA2">
      <w:pPr>
        <w:pStyle w:val="Sinespaciado"/>
      </w:pPr>
      <w:r>
        <w:t>Niveles en un sistema de pago electrónico en movilidad urbana</w:t>
      </w:r>
    </w:p>
    <w:p w14:paraId="44CB153A" w14:textId="77777777" w:rsidR="00B21EA2" w:rsidRPr="00404610" w:rsidRDefault="00B21EA2" w:rsidP="00B21EA2">
      <w:pPr>
        <w:pStyle w:val="Sinespaciado"/>
      </w:pPr>
    </w:p>
    <w:tbl>
      <w:tblPr>
        <w:tblStyle w:val="Tablaconcuadrcula"/>
        <w:tblW w:w="0" w:type="auto"/>
        <w:tblLook w:val="04A0" w:firstRow="1" w:lastRow="0" w:firstColumn="1" w:lastColumn="0" w:noHBand="0" w:noVBand="1"/>
      </w:tblPr>
      <w:tblGrid>
        <w:gridCol w:w="8494"/>
      </w:tblGrid>
      <w:tr w:rsidR="00B21EA2" w14:paraId="3FFDAC21" w14:textId="77777777" w:rsidTr="000F2E64">
        <w:tc>
          <w:tcPr>
            <w:tcW w:w="8494" w:type="dxa"/>
          </w:tcPr>
          <w:p w14:paraId="3DFA222B" w14:textId="77777777" w:rsidR="00B21EA2" w:rsidRPr="0082754D" w:rsidRDefault="00B21EA2" w:rsidP="000F2E64">
            <w:pPr>
              <w:jc w:val="center"/>
              <w:rPr>
                <w:b/>
              </w:rPr>
            </w:pPr>
            <w:r w:rsidRPr="0082754D">
              <w:rPr>
                <w:b/>
              </w:rPr>
              <w:t>Nivel 4: Sistema de control nivel ciudad</w:t>
            </w:r>
          </w:p>
        </w:tc>
      </w:tr>
      <w:tr w:rsidR="00B21EA2" w14:paraId="33A5D4E1" w14:textId="77777777" w:rsidTr="000F2E64">
        <w:tc>
          <w:tcPr>
            <w:tcW w:w="8494" w:type="dxa"/>
          </w:tcPr>
          <w:p w14:paraId="01C14608" w14:textId="77777777" w:rsidR="00B21EA2" w:rsidRDefault="00B21EA2" w:rsidP="000F2E64">
            <w:pPr>
              <w:jc w:val="center"/>
            </w:pPr>
            <w:r>
              <w:t>Clearing y control de operación</w:t>
            </w:r>
          </w:p>
          <w:p w14:paraId="6EA864CA" w14:textId="77777777" w:rsidR="00B21EA2" w:rsidRDefault="00B21EA2" w:rsidP="000F2E64">
            <w:pPr>
              <w:jc w:val="center"/>
            </w:pPr>
            <w:r>
              <w:t>Base de datos</w:t>
            </w:r>
          </w:p>
          <w:p w14:paraId="4D2F88F4" w14:textId="77777777" w:rsidR="00B21EA2" w:rsidRDefault="00B21EA2" w:rsidP="000F2E64">
            <w:pPr>
              <w:jc w:val="center"/>
            </w:pPr>
            <w:r>
              <w:t>Centro de datos</w:t>
            </w:r>
          </w:p>
        </w:tc>
      </w:tr>
      <w:tr w:rsidR="00B21EA2" w14:paraId="08FDDAF4" w14:textId="77777777" w:rsidTr="000F2E64">
        <w:tc>
          <w:tcPr>
            <w:tcW w:w="8494" w:type="dxa"/>
          </w:tcPr>
          <w:p w14:paraId="7BE48637" w14:textId="77777777" w:rsidR="00B21EA2" w:rsidRPr="0082754D" w:rsidRDefault="00B21EA2" w:rsidP="000F2E64">
            <w:pPr>
              <w:jc w:val="center"/>
              <w:rPr>
                <w:b/>
              </w:rPr>
            </w:pPr>
            <w:r w:rsidRPr="0082754D">
              <w:rPr>
                <w:b/>
              </w:rPr>
              <w:t>Nivel 3: Sistemas independientes de operadores</w:t>
            </w:r>
          </w:p>
        </w:tc>
      </w:tr>
      <w:tr w:rsidR="00B21EA2" w14:paraId="3A1AEBC6" w14:textId="77777777" w:rsidTr="000F2E64">
        <w:tc>
          <w:tcPr>
            <w:tcW w:w="8494" w:type="dxa"/>
          </w:tcPr>
          <w:p w14:paraId="0DC57692" w14:textId="77777777" w:rsidR="00B21EA2" w:rsidRDefault="00B21EA2" w:rsidP="000F2E64">
            <w:pPr>
              <w:jc w:val="center"/>
            </w:pPr>
            <w:r>
              <w:t>Captura de datos</w:t>
            </w:r>
          </w:p>
          <w:p w14:paraId="6B626DCB" w14:textId="77777777" w:rsidR="00B21EA2" w:rsidRDefault="00B21EA2" w:rsidP="000F2E64">
            <w:pPr>
              <w:jc w:val="center"/>
            </w:pPr>
            <w:r>
              <w:t>Gestión y monitoreo</w:t>
            </w:r>
          </w:p>
        </w:tc>
      </w:tr>
      <w:tr w:rsidR="00B21EA2" w14:paraId="1B97BB47" w14:textId="77777777" w:rsidTr="000F2E64">
        <w:tc>
          <w:tcPr>
            <w:tcW w:w="8494" w:type="dxa"/>
          </w:tcPr>
          <w:p w14:paraId="35D3DB7B" w14:textId="77777777" w:rsidR="00B21EA2" w:rsidRPr="0082754D" w:rsidRDefault="00B21EA2" w:rsidP="000F2E64">
            <w:pPr>
              <w:jc w:val="center"/>
              <w:rPr>
                <w:b/>
              </w:rPr>
            </w:pPr>
            <w:r w:rsidRPr="0082754D">
              <w:rPr>
                <w:b/>
              </w:rPr>
              <w:t>Nivel 2: Redes de recarga y venta</w:t>
            </w:r>
          </w:p>
        </w:tc>
      </w:tr>
      <w:tr w:rsidR="00B21EA2" w14:paraId="4FB05C55" w14:textId="77777777" w:rsidTr="000F2E64">
        <w:tc>
          <w:tcPr>
            <w:tcW w:w="8494" w:type="dxa"/>
          </w:tcPr>
          <w:p w14:paraId="26F8521C" w14:textId="77777777" w:rsidR="00B21EA2" w:rsidRDefault="00B21EA2" w:rsidP="000F2E64">
            <w:pPr>
              <w:jc w:val="center"/>
            </w:pPr>
            <w:r>
              <w:t>ATM</w:t>
            </w:r>
          </w:p>
          <w:p w14:paraId="1F72C24F" w14:textId="77777777" w:rsidR="00B21EA2" w:rsidRDefault="00B21EA2" w:rsidP="000F2E64">
            <w:pPr>
              <w:jc w:val="center"/>
            </w:pPr>
            <w:r>
              <w:t>Puntos de recarga y venta</w:t>
            </w:r>
          </w:p>
          <w:p w14:paraId="109504C7" w14:textId="77777777" w:rsidR="00B21EA2" w:rsidRDefault="00B21EA2" w:rsidP="000F2E64">
            <w:pPr>
              <w:jc w:val="center"/>
            </w:pPr>
            <w:r>
              <w:t>Bancos y corresponsales</w:t>
            </w:r>
          </w:p>
          <w:p w14:paraId="3FE502FC" w14:textId="0ACE00C3" w:rsidR="00B21EA2" w:rsidRDefault="00B21EA2" w:rsidP="000F2E64">
            <w:pPr>
              <w:jc w:val="center"/>
            </w:pPr>
            <w:r>
              <w:t>Redes de pagos</w:t>
            </w:r>
          </w:p>
        </w:tc>
      </w:tr>
      <w:tr w:rsidR="00B21EA2" w14:paraId="27D18D64" w14:textId="77777777" w:rsidTr="000F2E64">
        <w:tc>
          <w:tcPr>
            <w:tcW w:w="8494" w:type="dxa"/>
          </w:tcPr>
          <w:p w14:paraId="3BD2FA1A" w14:textId="77777777" w:rsidR="00B21EA2" w:rsidRPr="0082754D" w:rsidRDefault="00B21EA2" w:rsidP="000F2E64">
            <w:pPr>
              <w:jc w:val="center"/>
              <w:rPr>
                <w:b/>
              </w:rPr>
            </w:pPr>
            <w:r w:rsidRPr="0082754D">
              <w:rPr>
                <w:b/>
              </w:rPr>
              <w:t>Nivel 1: Validadores y dispositivos electrónicos</w:t>
            </w:r>
          </w:p>
        </w:tc>
      </w:tr>
      <w:tr w:rsidR="00B21EA2" w14:paraId="7C0B8057" w14:textId="77777777" w:rsidTr="000F2E64">
        <w:tc>
          <w:tcPr>
            <w:tcW w:w="8494" w:type="dxa"/>
          </w:tcPr>
          <w:p w14:paraId="2D29F5EB" w14:textId="77777777" w:rsidR="00B21EA2" w:rsidRDefault="00B21EA2" w:rsidP="000F2E64">
            <w:pPr>
              <w:jc w:val="center"/>
            </w:pPr>
            <w:r>
              <w:t>Validadores de medios de pago</w:t>
            </w:r>
          </w:p>
          <w:p w14:paraId="3DCC01E0" w14:textId="77777777" w:rsidR="00B21EA2" w:rsidRDefault="00B21EA2" w:rsidP="000F2E64">
            <w:pPr>
              <w:jc w:val="center"/>
            </w:pPr>
            <w:r>
              <w:t>Máquinas de recargas</w:t>
            </w:r>
          </w:p>
          <w:p w14:paraId="5670CF7B" w14:textId="77777777" w:rsidR="00B21EA2" w:rsidRDefault="00B21EA2" w:rsidP="000F2E64">
            <w:pPr>
              <w:jc w:val="center"/>
            </w:pPr>
            <w:r>
              <w:t>Puertas de control de acceso</w:t>
            </w:r>
          </w:p>
          <w:p w14:paraId="40D48B1C" w14:textId="77777777" w:rsidR="00B21EA2" w:rsidRDefault="00B21EA2" w:rsidP="000F2E64">
            <w:pPr>
              <w:jc w:val="center"/>
            </w:pPr>
            <w:r>
              <w:t>TVM</w:t>
            </w:r>
          </w:p>
          <w:p w14:paraId="34E97A74" w14:textId="77777777" w:rsidR="00B21EA2" w:rsidRDefault="00B21EA2" w:rsidP="000F2E64">
            <w:pPr>
              <w:jc w:val="center"/>
            </w:pPr>
            <w:r>
              <w:t>Expendedores de tickets</w:t>
            </w:r>
          </w:p>
        </w:tc>
      </w:tr>
      <w:tr w:rsidR="00B21EA2" w14:paraId="31EF0DD9" w14:textId="77777777" w:rsidTr="000F2E64">
        <w:tc>
          <w:tcPr>
            <w:tcW w:w="8494" w:type="dxa"/>
          </w:tcPr>
          <w:p w14:paraId="60477F64" w14:textId="77777777" w:rsidR="00B21EA2" w:rsidRPr="0082754D" w:rsidRDefault="00B21EA2" w:rsidP="000F2E64">
            <w:pPr>
              <w:jc w:val="center"/>
              <w:rPr>
                <w:b/>
              </w:rPr>
            </w:pPr>
            <w:r w:rsidRPr="0082754D">
              <w:rPr>
                <w:b/>
              </w:rPr>
              <w:t>Nivel 0: Medios de pago</w:t>
            </w:r>
          </w:p>
        </w:tc>
      </w:tr>
      <w:tr w:rsidR="00B21EA2" w14:paraId="7262AEA5" w14:textId="77777777" w:rsidTr="000F2E64">
        <w:tc>
          <w:tcPr>
            <w:tcW w:w="8494" w:type="dxa"/>
          </w:tcPr>
          <w:p w14:paraId="3AF3149A" w14:textId="77777777" w:rsidR="00B21EA2" w:rsidRDefault="00B21EA2" w:rsidP="000F2E64">
            <w:pPr>
              <w:jc w:val="center"/>
            </w:pPr>
            <w:r>
              <w:t>Tarjetas sin contacto de débito</w:t>
            </w:r>
          </w:p>
          <w:p w14:paraId="1A6A1876" w14:textId="77777777" w:rsidR="00B21EA2" w:rsidRDefault="00B21EA2" w:rsidP="000F2E64">
            <w:pPr>
              <w:jc w:val="center"/>
            </w:pPr>
            <w:r>
              <w:lastRenderedPageBreak/>
              <w:t>Tarjetas sin contacto de crédito</w:t>
            </w:r>
          </w:p>
          <w:p w14:paraId="73392967" w14:textId="77777777" w:rsidR="00B21EA2" w:rsidRDefault="00B21EA2" w:rsidP="000F2E64">
            <w:pPr>
              <w:jc w:val="center"/>
            </w:pPr>
            <w:r>
              <w:t>Tarjetas sin contacto para sistema basado en cuenta o centralizado</w:t>
            </w:r>
          </w:p>
          <w:p w14:paraId="72F639A5" w14:textId="77777777" w:rsidR="00B21EA2" w:rsidRPr="0082754D" w:rsidRDefault="00B21EA2" w:rsidP="000F2E64">
            <w:pPr>
              <w:jc w:val="center"/>
              <w:rPr>
                <w:lang w:val="en-US"/>
              </w:rPr>
            </w:pPr>
            <w:r w:rsidRPr="0082754D">
              <w:rPr>
                <w:lang w:val="en-US"/>
              </w:rPr>
              <w:t>M-commerce Samsung pay, apple pay, google pay</w:t>
            </w:r>
          </w:p>
          <w:p w14:paraId="6B0E5810" w14:textId="77777777" w:rsidR="00B21EA2" w:rsidRDefault="00B21EA2" w:rsidP="000F2E64">
            <w:pPr>
              <w:jc w:val="center"/>
            </w:pPr>
            <w:r>
              <w:t>Billeteras electrónicas de sistema bancario</w:t>
            </w:r>
          </w:p>
          <w:p w14:paraId="20555806" w14:textId="77777777" w:rsidR="00B21EA2" w:rsidRDefault="00B21EA2" w:rsidP="000F2E64">
            <w:pPr>
              <w:jc w:val="center"/>
            </w:pPr>
            <w:r>
              <w:t>Tarjetas sin contacto de lazo cerrado</w:t>
            </w:r>
          </w:p>
          <w:p w14:paraId="051E9B8D" w14:textId="77777777" w:rsidR="00B21EA2" w:rsidRDefault="00B21EA2" w:rsidP="000F2E64">
            <w:pPr>
              <w:jc w:val="center"/>
            </w:pPr>
            <w:r>
              <w:t>Tarjetas sin contacto de lazo cerrado para sistema basado en cuenta o centralizado</w:t>
            </w:r>
          </w:p>
          <w:p w14:paraId="02421AA3" w14:textId="77777777" w:rsidR="00B21EA2" w:rsidRDefault="00B21EA2" w:rsidP="000F2E64">
            <w:pPr>
              <w:jc w:val="center"/>
            </w:pPr>
            <w:r>
              <w:t>Boletos desechables tipo papel con chip sin contacto</w:t>
            </w:r>
          </w:p>
          <w:p w14:paraId="3D048B59" w14:textId="77777777" w:rsidR="00B21EA2" w:rsidRDefault="00B21EA2" w:rsidP="000F2E64">
            <w:pPr>
              <w:jc w:val="center"/>
            </w:pPr>
            <w:r>
              <w:t>Botones o cospel electrónico</w:t>
            </w:r>
          </w:p>
        </w:tc>
      </w:tr>
    </w:tbl>
    <w:p w14:paraId="4ED2F490" w14:textId="77777777" w:rsidR="00B21EA2" w:rsidRDefault="00B21EA2" w:rsidP="00B21EA2">
      <w:pPr>
        <w:pStyle w:val="Sinespaciado"/>
        <w:jc w:val="center"/>
      </w:pPr>
    </w:p>
    <w:p w14:paraId="0DFD25A3" w14:textId="77777777" w:rsidR="00B21EA2" w:rsidRPr="00D713FC" w:rsidRDefault="00B21EA2" w:rsidP="00B21EA2">
      <w:pPr>
        <w:pStyle w:val="Sinespaciado"/>
        <w:jc w:val="center"/>
      </w:pPr>
    </w:p>
    <w:p w14:paraId="43999237" w14:textId="4B239B51" w:rsidR="00B21EA2" w:rsidRPr="00915FB6" w:rsidRDefault="00B21EA2" w:rsidP="00B21EA2">
      <w:pPr>
        <w:pStyle w:val="Sinespaciado"/>
      </w:pPr>
      <w:r>
        <w:t>Nota: Elaboración propia. La tabla representa l</w:t>
      </w:r>
      <w:r w:rsidRPr="00915FB6">
        <w:t>a estructura de niveles de un sistema de esta índole va desde los medios de pago electrónico, dispositivos validadores, redes de recarga y venta, sistemas independientes de operadores y sistemas de control nivel ciudad.</w:t>
      </w:r>
      <w:r>
        <w:t xml:space="preserve"> Basada en </w:t>
      </w:r>
      <w:sdt>
        <w:sdtPr>
          <w:id w:val="-1967185427"/>
          <w:citation/>
        </w:sdtPr>
        <w:sdtEndPr/>
        <w:sdtContent>
          <w:r>
            <w:fldChar w:fldCharType="begin"/>
          </w:r>
          <w:r>
            <w:rPr>
              <w:lang w:val="es-ES"/>
            </w:rPr>
            <w:instrText xml:space="preserve">CITATION Gui20 \l 3082 </w:instrText>
          </w:r>
          <w:r>
            <w:fldChar w:fldCharType="separate"/>
          </w:r>
          <w:r w:rsidR="00757E67">
            <w:rPr>
              <w:noProof/>
              <w:lang w:val="es-ES"/>
            </w:rPr>
            <w:t>(Abad, 9-13 de noviembre de 2020)</w:t>
          </w:r>
          <w:r>
            <w:fldChar w:fldCharType="end"/>
          </w:r>
        </w:sdtContent>
      </w:sdt>
    </w:p>
    <w:p w14:paraId="5DCC89E0" w14:textId="77777777" w:rsidR="00B21EA2" w:rsidRPr="00B21EA2" w:rsidRDefault="00B21EA2" w:rsidP="00B21EA2"/>
    <w:p w14:paraId="2FF95E8A" w14:textId="3CD53521" w:rsidR="009826CF" w:rsidRPr="00C24D4D" w:rsidRDefault="00C24D4D" w:rsidP="00C24D4D">
      <w:pPr>
        <w:pStyle w:val="Prrafodelista"/>
        <w:numPr>
          <w:ilvl w:val="0"/>
          <w:numId w:val="2"/>
        </w:numPr>
        <w:rPr>
          <w:i/>
        </w:rPr>
      </w:pPr>
      <w:r w:rsidRPr="00C24D4D">
        <w:t>En el análisis de los medios de pago que son la base de la pirámide transaccional (NIVEL 0) se encontraron</w:t>
      </w:r>
      <w:r w:rsidR="00BB48E4" w:rsidRPr="00C24D4D">
        <w:t xml:space="preserve"> una diversidad respecto a los diferentes medios de pago; entre ellos </w:t>
      </w:r>
      <w:r w:rsidR="00EA5117" w:rsidRPr="00C24D4D">
        <w:t>medios de pago abiertos y medios de pago cerrado.</w:t>
      </w:r>
      <w:r>
        <w:t xml:space="preserve"> </w:t>
      </w:r>
      <w:r w:rsidR="00EA5117">
        <w:t>Sobre los medios de pago abiertos se hace referencia a todos los medios de pago que existen o puedan existir que sirvan para transporte como para otros establecimientos; dentro de estos medios de pagos tenemos tarjetas de crédito, tarjetas de débito, aplicaciones de celular que emulan tarjetas con tecnología NFC como Google Pay, o Samsung Pay, y aplicaciones de billeteras que generan códigos QR principalmente de las instituciones financieras.</w:t>
      </w:r>
      <w:r>
        <w:t xml:space="preserve"> </w:t>
      </w:r>
      <w:r w:rsidR="009826CF">
        <w:t>Sobre las tarjetas financieras existe un standard ISO 8583 que es el que define el formato de mensaje y flujo de la comunicación para que distintos sistemas puedan intercambiar dichas transacciones.</w:t>
      </w:r>
      <w:r>
        <w:t xml:space="preserve"> </w:t>
      </w:r>
      <w:r w:rsidR="009826CF">
        <w:t>Sobre los medios de pagos cerrados son básicamente tarjetas, wereables o aparatos de uso cotidiano que pueden portar los pasajeros como relojes, llaveros, brazaletes y que además tienen embebidos dentro de ellos distintos tipos de chips, estos medios de pago se conocen como cerrados dada la naturaleza de su función es decir un medio de pago cerrado única y exclusivamente sirve para un fin establecido en este  caso para transporte, sin embargo existen casos donde un medio de pago cerrado puede alojar una aplicación de pago o una integración para soportar algún establecimiento adicional al establecido.</w:t>
      </w:r>
    </w:p>
    <w:p w14:paraId="4EF6F630" w14:textId="089EF860" w:rsidR="009826CF" w:rsidRDefault="009826CF" w:rsidP="00C24D4D">
      <w:pPr>
        <w:rPr>
          <w:i/>
        </w:rPr>
      </w:pPr>
    </w:p>
    <w:p w14:paraId="55AB2775" w14:textId="1152CD6F" w:rsidR="0091685A" w:rsidRPr="00C24D4D" w:rsidRDefault="0091685A" w:rsidP="00C24D4D">
      <w:pPr>
        <w:pStyle w:val="Prrafodelista"/>
        <w:numPr>
          <w:ilvl w:val="0"/>
          <w:numId w:val="2"/>
        </w:numPr>
        <w:rPr>
          <w:i/>
        </w:rPr>
      </w:pPr>
      <w:r>
        <w:t xml:space="preserve">Dentro de estos medios de pago cerrado </w:t>
      </w:r>
      <w:r w:rsidR="001A0A24">
        <w:t>se encontró</w:t>
      </w:r>
      <w:r>
        <w:t xml:space="preserve"> diversas tecnologías como son:</w:t>
      </w:r>
    </w:p>
    <w:p w14:paraId="0A6ABC2E" w14:textId="49158B0B" w:rsidR="0091685A" w:rsidRPr="0091685A" w:rsidRDefault="0091685A" w:rsidP="00757E67">
      <w:pPr>
        <w:ind w:left="708"/>
        <w:rPr>
          <w:i/>
        </w:rPr>
      </w:pPr>
      <w:r w:rsidRPr="0091685A">
        <w:t>Mifare Desfire EV2</w:t>
      </w:r>
      <w:r w:rsidR="001A0A24">
        <w:t>, l</w:t>
      </w:r>
      <w:r w:rsidRPr="0091685A">
        <w:t>anzado en</w:t>
      </w:r>
      <w:r>
        <w:t xml:space="preserve"> el año 2016, uno de los más recientes circuitos integrados fabricado por NXP, la principal ventaja es su flexibilidad en archivos multi aplicación, organizada de manera </w:t>
      </w:r>
      <w:r w:rsidR="00C24D4D">
        <w:t>jerárquica</w:t>
      </w:r>
      <w:r>
        <w:t xml:space="preserve"> en aplicaciones y archivos, el operador tiene la opción de vender espacio en el medio de pago a terceros para instalar sus aplicaciones sin necesidad de compartir su llave maestra.</w:t>
      </w:r>
    </w:p>
    <w:p w14:paraId="27D30425" w14:textId="31AC542E" w:rsidR="0091685A" w:rsidRPr="0091685A" w:rsidRDefault="0091685A" w:rsidP="001A0A24">
      <w:pPr>
        <w:ind w:left="708" w:firstLine="708"/>
        <w:rPr>
          <w:i/>
        </w:rPr>
      </w:pPr>
      <w:r w:rsidRPr="0091685A">
        <w:t>Mifare Plus</w:t>
      </w:r>
      <w:r w:rsidR="001A0A24">
        <w:t>, d</w:t>
      </w:r>
      <w:r w:rsidRPr="0091685A">
        <w:t>esarrollada también p</w:t>
      </w:r>
      <w:r>
        <w:t>or NXP, implementa en su chip tecnología de encriptación AES, esta tecnología está en el mercado desde 2008, su estructura de archivos es basado en sectores y bloques lo que facilita la migración de medios de pago con tecnología Mifare Classic.</w:t>
      </w:r>
    </w:p>
    <w:p w14:paraId="61445EBB" w14:textId="3D1E7DA3" w:rsidR="0091685A" w:rsidRPr="0091685A" w:rsidRDefault="0091685A" w:rsidP="001A0A24">
      <w:pPr>
        <w:ind w:left="708" w:firstLine="708"/>
        <w:rPr>
          <w:i/>
        </w:rPr>
      </w:pPr>
      <w:r w:rsidRPr="0091685A">
        <w:t>Cipurse</w:t>
      </w:r>
      <w:r w:rsidR="001A0A24">
        <w:t>, e</w:t>
      </w:r>
      <w:r w:rsidRPr="0091685A">
        <w:t xml:space="preserve">s un </w:t>
      </w:r>
      <w:r>
        <w:t>estándar abierto definido por la OSPT</w:t>
      </w:r>
      <w:r w:rsidR="001A0A24">
        <w:t xml:space="preserve"> </w:t>
      </w:r>
      <w:r>
        <w:t xml:space="preserve">(open standard for public transportation) la última versión del estándar fue introducida en 2012, con </w:t>
      </w:r>
      <w:r>
        <w:lastRenderedPageBreak/>
        <w:t>arquitectura modular y multi</w:t>
      </w:r>
      <w:r w:rsidR="001A0A24">
        <w:t xml:space="preserve"> </w:t>
      </w:r>
      <w:r>
        <w:t xml:space="preserve">aplicación, el algoritmo de encriptación que se usa es AES 128. </w:t>
      </w:r>
    </w:p>
    <w:p w14:paraId="1C417D35" w14:textId="15AC46E1" w:rsidR="0091685A" w:rsidRDefault="0091685A" w:rsidP="001A0A24">
      <w:pPr>
        <w:ind w:left="708" w:firstLine="708"/>
      </w:pPr>
      <w:r w:rsidRPr="0091685A">
        <w:t>Calypso</w:t>
      </w:r>
      <w:r w:rsidR="001A0A24">
        <w:t>, e</w:t>
      </w:r>
      <w:r>
        <w:t>s un estándar internacional propuesto por operadores de once países desde 1993, al igual que el anterior cuenta con una estructura multi aplicación.</w:t>
      </w:r>
      <w:r w:rsidR="00757E67">
        <w:t xml:space="preserve"> </w:t>
      </w:r>
      <w:sdt>
        <w:sdtPr>
          <w:id w:val="-1716198509"/>
          <w:citation/>
        </w:sdtPr>
        <w:sdtEndPr/>
        <w:sdtContent>
          <w:r w:rsidR="00757E67">
            <w:fldChar w:fldCharType="begin"/>
          </w:r>
          <w:r w:rsidR="00757E67">
            <w:instrText xml:space="preserve"> CITATION GSD18 \l 12298 </w:instrText>
          </w:r>
          <w:r w:rsidR="00757E67">
            <w:fldChar w:fldCharType="separate"/>
          </w:r>
          <w:r w:rsidR="00757E67">
            <w:rPr>
              <w:noProof/>
            </w:rPr>
            <w:t>(GSD+, 2018)</w:t>
          </w:r>
          <w:r w:rsidR="00757E67">
            <w:fldChar w:fldCharType="end"/>
          </w:r>
        </w:sdtContent>
      </w:sdt>
    </w:p>
    <w:p w14:paraId="7276EFA0" w14:textId="0D86420C" w:rsidR="0091685A" w:rsidRDefault="0091685A" w:rsidP="001A0A24"/>
    <w:p w14:paraId="6155EF08" w14:textId="16482DA5" w:rsidR="00A94583" w:rsidRDefault="00A94583" w:rsidP="00A94583">
      <w:pPr>
        <w:pStyle w:val="Prrafodelista"/>
        <w:numPr>
          <w:ilvl w:val="0"/>
          <w:numId w:val="4"/>
        </w:numPr>
      </w:pPr>
      <w:r>
        <w:t>En función de la información anterior se procedió a hacer un análisis comparativo de los medios de pago antes descritos:</w:t>
      </w:r>
    </w:p>
    <w:p w14:paraId="6A0BBF09" w14:textId="1EF504E3" w:rsidR="00A94583" w:rsidRDefault="00A94583" w:rsidP="00A94583">
      <w:pPr>
        <w:pStyle w:val="Descripcin"/>
      </w:pPr>
      <w:bookmarkStart w:id="10" w:name="_Toc59198163"/>
      <w:r>
        <w:t xml:space="preserve">Tabla </w:t>
      </w:r>
      <w:r w:rsidR="00BA076E">
        <w:fldChar w:fldCharType="begin"/>
      </w:r>
      <w:r w:rsidR="00BA076E">
        <w:instrText xml:space="preserve"> SEQ Tabla \* ARABIC </w:instrText>
      </w:r>
      <w:r w:rsidR="00BA076E">
        <w:fldChar w:fldCharType="separate"/>
      </w:r>
      <w:r>
        <w:rPr>
          <w:noProof/>
        </w:rPr>
        <w:t>2</w:t>
      </w:r>
      <w:bookmarkEnd w:id="10"/>
      <w:r w:rsidR="00BA076E">
        <w:rPr>
          <w:noProof/>
        </w:rPr>
        <w:fldChar w:fldCharType="end"/>
      </w:r>
    </w:p>
    <w:p w14:paraId="38C93BC0" w14:textId="64D44217" w:rsidR="00A94583" w:rsidRDefault="00A94583" w:rsidP="00A94583">
      <w:pPr>
        <w:pStyle w:val="Sinespaciado"/>
      </w:pPr>
      <w:r>
        <w:t>Comparativa de medios de pago abiertos y cerrados</w:t>
      </w:r>
    </w:p>
    <w:p w14:paraId="66F5C460" w14:textId="77777777" w:rsidR="00A94583" w:rsidRPr="00A94583" w:rsidRDefault="00A94583" w:rsidP="00A94583">
      <w:pPr>
        <w:pStyle w:val="Sinespaciado"/>
      </w:pPr>
    </w:p>
    <w:tbl>
      <w:tblPr>
        <w:tblStyle w:val="Tablaconcuadrcula"/>
        <w:tblW w:w="5091" w:type="pct"/>
        <w:tblInd w:w="-289" w:type="dxa"/>
        <w:tblLayout w:type="fixed"/>
        <w:tblLook w:val="0420" w:firstRow="1" w:lastRow="0" w:firstColumn="0" w:lastColumn="0" w:noHBand="0" w:noVBand="1"/>
      </w:tblPr>
      <w:tblGrid>
        <w:gridCol w:w="1887"/>
        <w:gridCol w:w="1529"/>
        <w:gridCol w:w="1384"/>
        <w:gridCol w:w="1220"/>
        <w:gridCol w:w="1221"/>
        <w:gridCol w:w="1408"/>
      </w:tblGrid>
      <w:tr w:rsidR="00C75726" w:rsidRPr="00C75726" w14:paraId="5CE27ABA" w14:textId="77777777" w:rsidTr="00A94583">
        <w:trPr>
          <w:trHeight w:val="584"/>
        </w:trPr>
        <w:tc>
          <w:tcPr>
            <w:tcW w:w="1091" w:type="pct"/>
            <w:vAlign w:val="center"/>
            <w:hideMark/>
          </w:tcPr>
          <w:p w14:paraId="65129E77" w14:textId="77777777" w:rsidR="00C75726" w:rsidRPr="00C75726" w:rsidRDefault="00C75726" w:rsidP="00C75726">
            <w:pPr>
              <w:jc w:val="center"/>
            </w:pPr>
          </w:p>
        </w:tc>
        <w:tc>
          <w:tcPr>
            <w:tcW w:w="884" w:type="pct"/>
            <w:vAlign w:val="center"/>
            <w:hideMark/>
          </w:tcPr>
          <w:p w14:paraId="16562615" w14:textId="11261007" w:rsidR="00C75726" w:rsidRPr="00C75726" w:rsidRDefault="00B130A5" w:rsidP="00C75726">
            <w:pPr>
              <w:jc w:val="center"/>
            </w:pPr>
            <w:r>
              <w:rPr>
                <w:b/>
                <w:bCs/>
              </w:rPr>
              <w:t>Medios de pago basados en cuenta</w:t>
            </w:r>
          </w:p>
        </w:tc>
        <w:tc>
          <w:tcPr>
            <w:tcW w:w="800" w:type="pct"/>
            <w:vAlign w:val="center"/>
            <w:hideMark/>
          </w:tcPr>
          <w:p w14:paraId="01FFA7DC" w14:textId="540511C0" w:rsidR="00C75726" w:rsidRPr="00C75726" w:rsidRDefault="00B130A5" w:rsidP="00C75726">
            <w:pPr>
              <w:jc w:val="center"/>
            </w:pPr>
            <w:r>
              <w:rPr>
                <w:b/>
                <w:bCs/>
              </w:rPr>
              <w:t xml:space="preserve">Medios de pago cerrados </w:t>
            </w:r>
          </w:p>
        </w:tc>
        <w:tc>
          <w:tcPr>
            <w:tcW w:w="705" w:type="pct"/>
            <w:vAlign w:val="center"/>
            <w:hideMark/>
          </w:tcPr>
          <w:p w14:paraId="47D74730" w14:textId="3390A9D3" w:rsidR="00C75726" w:rsidRPr="00C75726" w:rsidRDefault="00B130A5" w:rsidP="00C75726">
            <w:pPr>
              <w:jc w:val="center"/>
            </w:pPr>
            <w:r>
              <w:rPr>
                <w:b/>
                <w:bCs/>
              </w:rPr>
              <w:t>Tarjetas EMV crédito</w:t>
            </w:r>
          </w:p>
        </w:tc>
        <w:tc>
          <w:tcPr>
            <w:tcW w:w="706" w:type="pct"/>
            <w:vAlign w:val="center"/>
            <w:hideMark/>
          </w:tcPr>
          <w:p w14:paraId="28D2D2FC" w14:textId="683B2F04" w:rsidR="00C75726" w:rsidRPr="00C75726" w:rsidRDefault="00B130A5" w:rsidP="00C75726">
            <w:pPr>
              <w:jc w:val="center"/>
            </w:pPr>
            <w:r>
              <w:rPr>
                <w:b/>
                <w:bCs/>
              </w:rPr>
              <w:t>Tarjetas EMV débito</w:t>
            </w:r>
          </w:p>
        </w:tc>
        <w:tc>
          <w:tcPr>
            <w:tcW w:w="814" w:type="pct"/>
            <w:vAlign w:val="center"/>
            <w:hideMark/>
          </w:tcPr>
          <w:p w14:paraId="3AF4D029" w14:textId="2491C1AF" w:rsidR="00C75726" w:rsidRPr="00C75726" w:rsidRDefault="00B130A5" w:rsidP="00C75726">
            <w:pPr>
              <w:jc w:val="center"/>
            </w:pPr>
            <w:r w:rsidRPr="00B130A5">
              <w:rPr>
                <w:b/>
                <w:bCs/>
              </w:rPr>
              <w:t>E-wallets y M-commerce</w:t>
            </w:r>
          </w:p>
        </w:tc>
      </w:tr>
      <w:tr w:rsidR="00C75726" w:rsidRPr="00C75726" w14:paraId="207A3B19" w14:textId="77777777" w:rsidTr="00A94583">
        <w:trPr>
          <w:trHeight w:val="584"/>
        </w:trPr>
        <w:tc>
          <w:tcPr>
            <w:tcW w:w="1091" w:type="pct"/>
            <w:vAlign w:val="center"/>
            <w:hideMark/>
          </w:tcPr>
          <w:p w14:paraId="778B167F" w14:textId="116490F2" w:rsidR="00C75726" w:rsidRPr="00C75726" w:rsidRDefault="00B130A5" w:rsidP="00C75726">
            <w:pPr>
              <w:jc w:val="center"/>
            </w:pPr>
            <w:r>
              <w:t>Costo</w:t>
            </w:r>
          </w:p>
        </w:tc>
        <w:tc>
          <w:tcPr>
            <w:tcW w:w="884" w:type="pct"/>
            <w:vAlign w:val="center"/>
            <w:hideMark/>
          </w:tcPr>
          <w:p w14:paraId="2DEAF9AD" w14:textId="20F0D1AA" w:rsidR="00C75726" w:rsidRPr="00C75726" w:rsidRDefault="00C75726" w:rsidP="00C75726">
            <w:pPr>
              <w:jc w:val="center"/>
            </w:pPr>
            <w:r w:rsidRPr="00C75726">
              <w:t>Bajo</w:t>
            </w:r>
          </w:p>
        </w:tc>
        <w:tc>
          <w:tcPr>
            <w:tcW w:w="800" w:type="pct"/>
            <w:vAlign w:val="center"/>
            <w:hideMark/>
          </w:tcPr>
          <w:p w14:paraId="2A793F49" w14:textId="51A83402" w:rsidR="00C75726" w:rsidRPr="00C75726" w:rsidRDefault="00B130A5" w:rsidP="00C75726">
            <w:pPr>
              <w:jc w:val="center"/>
            </w:pPr>
            <w:r>
              <w:t>Bajo</w:t>
            </w:r>
          </w:p>
        </w:tc>
        <w:tc>
          <w:tcPr>
            <w:tcW w:w="705" w:type="pct"/>
            <w:vAlign w:val="center"/>
            <w:hideMark/>
          </w:tcPr>
          <w:p w14:paraId="087D9A68" w14:textId="732A9C27" w:rsidR="00C75726" w:rsidRPr="00C75726" w:rsidRDefault="00B130A5" w:rsidP="00C75726">
            <w:pPr>
              <w:jc w:val="center"/>
            </w:pPr>
            <w:r>
              <w:t>Ningún costo para operador</w:t>
            </w:r>
          </w:p>
        </w:tc>
        <w:tc>
          <w:tcPr>
            <w:tcW w:w="706" w:type="pct"/>
            <w:vAlign w:val="center"/>
            <w:hideMark/>
          </w:tcPr>
          <w:p w14:paraId="559934D0" w14:textId="7BA69786" w:rsidR="00C75726" w:rsidRPr="00C75726" w:rsidRDefault="00B130A5" w:rsidP="00C75726">
            <w:pPr>
              <w:jc w:val="center"/>
            </w:pPr>
            <w:r>
              <w:t>Ningún costo para operador</w:t>
            </w:r>
          </w:p>
        </w:tc>
        <w:tc>
          <w:tcPr>
            <w:tcW w:w="814" w:type="pct"/>
            <w:vAlign w:val="center"/>
            <w:hideMark/>
          </w:tcPr>
          <w:p w14:paraId="718BEFC5" w14:textId="1892A3F5" w:rsidR="00C75726" w:rsidRPr="00C75726" w:rsidRDefault="00B130A5" w:rsidP="00C75726">
            <w:pPr>
              <w:jc w:val="center"/>
            </w:pPr>
            <w:r>
              <w:t>Ningún costo para operador</w:t>
            </w:r>
          </w:p>
        </w:tc>
      </w:tr>
      <w:tr w:rsidR="00C75726" w:rsidRPr="00C75726" w14:paraId="13B3832D" w14:textId="77777777" w:rsidTr="00A94583">
        <w:trPr>
          <w:trHeight w:val="584"/>
        </w:trPr>
        <w:tc>
          <w:tcPr>
            <w:tcW w:w="1091" w:type="pct"/>
            <w:vAlign w:val="center"/>
            <w:hideMark/>
          </w:tcPr>
          <w:p w14:paraId="0C3A0288" w14:textId="76AB0E50" w:rsidR="00C75726" w:rsidRPr="00C75726" w:rsidRDefault="00B130A5" w:rsidP="00C75726">
            <w:pPr>
              <w:jc w:val="center"/>
            </w:pPr>
            <w:r>
              <w:t>Seguridad</w:t>
            </w:r>
          </w:p>
        </w:tc>
        <w:tc>
          <w:tcPr>
            <w:tcW w:w="884" w:type="pct"/>
            <w:vAlign w:val="center"/>
            <w:hideMark/>
          </w:tcPr>
          <w:p w14:paraId="287FC3B8" w14:textId="01B8D107" w:rsidR="00C75726" w:rsidRPr="00C75726" w:rsidRDefault="00B130A5" w:rsidP="00C75726">
            <w:pPr>
              <w:jc w:val="center"/>
            </w:pPr>
            <w:r>
              <w:t>Media</w:t>
            </w:r>
          </w:p>
        </w:tc>
        <w:tc>
          <w:tcPr>
            <w:tcW w:w="800" w:type="pct"/>
            <w:vAlign w:val="center"/>
            <w:hideMark/>
          </w:tcPr>
          <w:p w14:paraId="4884390B" w14:textId="4BBEBD6E" w:rsidR="00C75726" w:rsidRPr="00C75726" w:rsidRDefault="00B130A5" w:rsidP="00C75726">
            <w:pPr>
              <w:jc w:val="center"/>
            </w:pPr>
            <w:r>
              <w:t>Alta</w:t>
            </w:r>
          </w:p>
        </w:tc>
        <w:tc>
          <w:tcPr>
            <w:tcW w:w="705" w:type="pct"/>
            <w:vAlign w:val="center"/>
            <w:hideMark/>
          </w:tcPr>
          <w:p w14:paraId="138D349D" w14:textId="6BBBDBEC" w:rsidR="00C75726" w:rsidRPr="00C75726" w:rsidRDefault="00B130A5" w:rsidP="00C75726">
            <w:pPr>
              <w:jc w:val="center"/>
            </w:pPr>
            <w:r>
              <w:t>Muy Alta</w:t>
            </w:r>
          </w:p>
        </w:tc>
        <w:tc>
          <w:tcPr>
            <w:tcW w:w="706" w:type="pct"/>
            <w:vAlign w:val="center"/>
            <w:hideMark/>
          </w:tcPr>
          <w:p w14:paraId="2B2827CE" w14:textId="35B58784" w:rsidR="00C75726" w:rsidRPr="00C75726" w:rsidRDefault="00B130A5" w:rsidP="00C75726">
            <w:pPr>
              <w:jc w:val="center"/>
            </w:pPr>
            <w:r>
              <w:t>Muy Alta</w:t>
            </w:r>
          </w:p>
        </w:tc>
        <w:tc>
          <w:tcPr>
            <w:tcW w:w="814" w:type="pct"/>
            <w:vAlign w:val="center"/>
            <w:hideMark/>
          </w:tcPr>
          <w:p w14:paraId="3E8BC93A" w14:textId="4BE34DA9" w:rsidR="00C75726" w:rsidRPr="00C75726" w:rsidRDefault="00B130A5" w:rsidP="00C75726">
            <w:pPr>
              <w:jc w:val="center"/>
            </w:pPr>
            <w:r>
              <w:t>Alta</w:t>
            </w:r>
          </w:p>
        </w:tc>
      </w:tr>
      <w:tr w:rsidR="00C75726" w:rsidRPr="00C75726" w14:paraId="2AFE56EB" w14:textId="77777777" w:rsidTr="00A94583">
        <w:trPr>
          <w:trHeight w:val="584"/>
        </w:trPr>
        <w:tc>
          <w:tcPr>
            <w:tcW w:w="1091" w:type="pct"/>
            <w:vAlign w:val="center"/>
            <w:hideMark/>
          </w:tcPr>
          <w:p w14:paraId="64B54454" w14:textId="317A3132" w:rsidR="00C75726" w:rsidRPr="00C75726" w:rsidRDefault="00A94583" w:rsidP="00C75726">
            <w:pPr>
              <w:jc w:val="center"/>
            </w:pPr>
            <w:r>
              <w:t>Inversión de infraestructura</w:t>
            </w:r>
          </w:p>
        </w:tc>
        <w:tc>
          <w:tcPr>
            <w:tcW w:w="884" w:type="pct"/>
            <w:vAlign w:val="center"/>
            <w:hideMark/>
          </w:tcPr>
          <w:p w14:paraId="190B28A1" w14:textId="37407A18" w:rsidR="00C75726" w:rsidRPr="00C75726" w:rsidRDefault="00A94583" w:rsidP="00C75726">
            <w:pPr>
              <w:jc w:val="center"/>
            </w:pPr>
            <w:r>
              <w:t>Baja</w:t>
            </w:r>
          </w:p>
        </w:tc>
        <w:tc>
          <w:tcPr>
            <w:tcW w:w="800" w:type="pct"/>
            <w:vAlign w:val="center"/>
            <w:hideMark/>
          </w:tcPr>
          <w:p w14:paraId="5C22615C" w14:textId="6AAA35C2" w:rsidR="00C75726" w:rsidRPr="00C75726" w:rsidRDefault="00A94583" w:rsidP="00C75726">
            <w:pPr>
              <w:jc w:val="center"/>
            </w:pPr>
            <w:r>
              <w:t>Alta</w:t>
            </w:r>
          </w:p>
        </w:tc>
        <w:tc>
          <w:tcPr>
            <w:tcW w:w="705" w:type="pct"/>
            <w:vAlign w:val="center"/>
            <w:hideMark/>
          </w:tcPr>
          <w:p w14:paraId="2DFDDB18" w14:textId="79F82AD1" w:rsidR="00C75726" w:rsidRPr="00C75726" w:rsidRDefault="00A94583" w:rsidP="00C75726">
            <w:pPr>
              <w:jc w:val="center"/>
            </w:pPr>
            <w:r>
              <w:t>Ningún costo para operador</w:t>
            </w:r>
          </w:p>
        </w:tc>
        <w:tc>
          <w:tcPr>
            <w:tcW w:w="706" w:type="pct"/>
            <w:vAlign w:val="center"/>
            <w:hideMark/>
          </w:tcPr>
          <w:p w14:paraId="7ECAE4EF" w14:textId="6099D77E" w:rsidR="00C75726" w:rsidRPr="00C75726" w:rsidRDefault="00A94583" w:rsidP="00C75726">
            <w:pPr>
              <w:jc w:val="center"/>
            </w:pPr>
            <w:r>
              <w:t>Ningún costo para operador</w:t>
            </w:r>
          </w:p>
        </w:tc>
        <w:tc>
          <w:tcPr>
            <w:tcW w:w="814" w:type="pct"/>
            <w:vAlign w:val="center"/>
            <w:hideMark/>
          </w:tcPr>
          <w:p w14:paraId="48BD8E06" w14:textId="74950993" w:rsidR="00C75726" w:rsidRPr="00C75726" w:rsidRDefault="00A94583" w:rsidP="00C75726">
            <w:pPr>
              <w:jc w:val="center"/>
            </w:pPr>
            <w:r>
              <w:t>Ningún costo para operador</w:t>
            </w:r>
          </w:p>
        </w:tc>
      </w:tr>
      <w:tr w:rsidR="00C75726" w:rsidRPr="00C75726" w14:paraId="3835B944" w14:textId="77777777" w:rsidTr="00A94583">
        <w:trPr>
          <w:trHeight w:val="584"/>
        </w:trPr>
        <w:tc>
          <w:tcPr>
            <w:tcW w:w="1091" w:type="pct"/>
            <w:vAlign w:val="center"/>
            <w:hideMark/>
          </w:tcPr>
          <w:p w14:paraId="7A594DEF" w14:textId="0F6A6D7E" w:rsidR="00C75726" w:rsidRPr="00C75726" w:rsidRDefault="00A94583" w:rsidP="00C75726">
            <w:pPr>
              <w:jc w:val="center"/>
            </w:pPr>
            <w:r>
              <w:t>Seguridad para usuario al momento de uso</w:t>
            </w:r>
          </w:p>
        </w:tc>
        <w:tc>
          <w:tcPr>
            <w:tcW w:w="884" w:type="pct"/>
            <w:vAlign w:val="center"/>
            <w:hideMark/>
          </w:tcPr>
          <w:p w14:paraId="4F0FBE7D" w14:textId="77777777" w:rsidR="00C75726" w:rsidRPr="00C75726" w:rsidRDefault="00C75726" w:rsidP="00C75726">
            <w:pPr>
              <w:jc w:val="center"/>
            </w:pPr>
            <w:r w:rsidRPr="00C75726">
              <w:t>Muy poco Riesgo</w:t>
            </w:r>
          </w:p>
        </w:tc>
        <w:tc>
          <w:tcPr>
            <w:tcW w:w="800" w:type="pct"/>
            <w:vAlign w:val="center"/>
            <w:hideMark/>
          </w:tcPr>
          <w:p w14:paraId="2A0B9435" w14:textId="77777777" w:rsidR="00C75726" w:rsidRPr="00C75726" w:rsidRDefault="00C75726" w:rsidP="00C75726">
            <w:pPr>
              <w:jc w:val="center"/>
            </w:pPr>
            <w:r w:rsidRPr="00C75726">
              <w:t>Muy poco Riesgo</w:t>
            </w:r>
          </w:p>
        </w:tc>
        <w:tc>
          <w:tcPr>
            <w:tcW w:w="705" w:type="pct"/>
            <w:vAlign w:val="center"/>
            <w:hideMark/>
          </w:tcPr>
          <w:p w14:paraId="19418415" w14:textId="77777777" w:rsidR="00C75726" w:rsidRPr="00C75726" w:rsidRDefault="00C75726" w:rsidP="00C75726">
            <w:pPr>
              <w:jc w:val="center"/>
            </w:pPr>
            <w:r w:rsidRPr="00C75726">
              <w:t>Muy riesgoso</w:t>
            </w:r>
          </w:p>
        </w:tc>
        <w:tc>
          <w:tcPr>
            <w:tcW w:w="706" w:type="pct"/>
            <w:vAlign w:val="center"/>
            <w:hideMark/>
          </w:tcPr>
          <w:p w14:paraId="0174D068" w14:textId="77777777" w:rsidR="00C75726" w:rsidRPr="00C75726" w:rsidRDefault="00C75726" w:rsidP="00C75726">
            <w:pPr>
              <w:jc w:val="center"/>
            </w:pPr>
            <w:r w:rsidRPr="00C75726">
              <w:t>Muy riesgoso</w:t>
            </w:r>
          </w:p>
        </w:tc>
        <w:tc>
          <w:tcPr>
            <w:tcW w:w="814" w:type="pct"/>
            <w:vAlign w:val="center"/>
            <w:hideMark/>
          </w:tcPr>
          <w:p w14:paraId="796BD0C9" w14:textId="77777777" w:rsidR="00C75726" w:rsidRPr="00C75726" w:rsidRDefault="00C75726" w:rsidP="00C75726">
            <w:pPr>
              <w:jc w:val="center"/>
            </w:pPr>
            <w:r w:rsidRPr="00C75726">
              <w:t>Muy riesgoso</w:t>
            </w:r>
          </w:p>
        </w:tc>
      </w:tr>
      <w:tr w:rsidR="00C75726" w:rsidRPr="00C75726" w14:paraId="497FB846" w14:textId="77777777" w:rsidTr="00A94583">
        <w:trPr>
          <w:trHeight w:val="584"/>
        </w:trPr>
        <w:tc>
          <w:tcPr>
            <w:tcW w:w="1091" w:type="pct"/>
            <w:vAlign w:val="center"/>
            <w:hideMark/>
          </w:tcPr>
          <w:p w14:paraId="001129AB" w14:textId="142A7A95" w:rsidR="00C75726" w:rsidRPr="00C75726" w:rsidRDefault="00A94583" w:rsidP="00C75726">
            <w:pPr>
              <w:jc w:val="center"/>
            </w:pPr>
            <w:r>
              <w:t>Adopción del medio de pago</w:t>
            </w:r>
          </w:p>
        </w:tc>
        <w:tc>
          <w:tcPr>
            <w:tcW w:w="884" w:type="pct"/>
            <w:vAlign w:val="center"/>
            <w:hideMark/>
          </w:tcPr>
          <w:p w14:paraId="2D782EEF" w14:textId="77777777" w:rsidR="00C75726" w:rsidRPr="00C75726" w:rsidRDefault="00C75726" w:rsidP="00C75726">
            <w:pPr>
              <w:jc w:val="center"/>
            </w:pPr>
            <w:r w:rsidRPr="00C75726">
              <w:t>Alta</w:t>
            </w:r>
          </w:p>
        </w:tc>
        <w:tc>
          <w:tcPr>
            <w:tcW w:w="800" w:type="pct"/>
            <w:vAlign w:val="center"/>
            <w:hideMark/>
          </w:tcPr>
          <w:p w14:paraId="76AD47EF" w14:textId="77777777" w:rsidR="00C75726" w:rsidRPr="00C75726" w:rsidRDefault="00C75726" w:rsidP="00C75726">
            <w:pPr>
              <w:jc w:val="center"/>
            </w:pPr>
            <w:r w:rsidRPr="00C75726">
              <w:t>Alta</w:t>
            </w:r>
          </w:p>
        </w:tc>
        <w:tc>
          <w:tcPr>
            <w:tcW w:w="705" w:type="pct"/>
            <w:vAlign w:val="center"/>
            <w:hideMark/>
          </w:tcPr>
          <w:p w14:paraId="70ADA3BE" w14:textId="77777777" w:rsidR="00C75726" w:rsidRPr="00C75726" w:rsidRDefault="00C75726" w:rsidP="00C75726">
            <w:pPr>
              <w:jc w:val="center"/>
            </w:pPr>
            <w:r w:rsidRPr="00C75726">
              <w:t>Baja</w:t>
            </w:r>
          </w:p>
        </w:tc>
        <w:tc>
          <w:tcPr>
            <w:tcW w:w="706" w:type="pct"/>
            <w:vAlign w:val="center"/>
            <w:hideMark/>
          </w:tcPr>
          <w:p w14:paraId="506F9D0B" w14:textId="77777777" w:rsidR="00C75726" w:rsidRPr="00C75726" w:rsidRDefault="00C75726" w:rsidP="00C75726">
            <w:pPr>
              <w:jc w:val="center"/>
            </w:pPr>
            <w:r w:rsidRPr="00C75726">
              <w:t>Media</w:t>
            </w:r>
          </w:p>
        </w:tc>
        <w:tc>
          <w:tcPr>
            <w:tcW w:w="814" w:type="pct"/>
            <w:vAlign w:val="center"/>
            <w:hideMark/>
          </w:tcPr>
          <w:p w14:paraId="64E893EC" w14:textId="6FDBC445" w:rsidR="00C75726" w:rsidRPr="00C75726" w:rsidRDefault="00C75726" w:rsidP="00C75726">
            <w:pPr>
              <w:jc w:val="center"/>
            </w:pPr>
            <w:r w:rsidRPr="00C75726">
              <w:t>Media</w:t>
            </w:r>
          </w:p>
        </w:tc>
      </w:tr>
      <w:tr w:rsidR="00C75726" w:rsidRPr="00C75726" w14:paraId="066510E0" w14:textId="77777777" w:rsidTr="00A94583">
        <w:trPr>
          <w:trHeight w:val="584"/>
        </w:trPr>
        <w:tc>
          <w:tcPr>
            <w:tcW w:w="1091" w:type="pct"/>
            <w:vAlign w:val="center"/>
            <w:hideMark/>
          </w:tcPr>
          <w:p w14:paraId="43CD32B7" w14:textId="56DF7EDE" w:rsidR="00C75726" w:rsidRPr="00C75726" w:rsidRDefault="00A94583" w:rsidP="00C75726">
            <w:pPr>
              <w:jc w:val="center"/>
            </w:pPr>
            <w:r>
              <w:t>Número de casos de éxito en transporte público</w:t>
            </w:r>
          </w:p>
        </w:tc>
        <w:tc>
          <w:tcPr>
            <w:tcW w:w="884" w:type="pct"/>
            <w:vAlign w:val="center"/>
            <w:hideMark/>
          </w:tcPr>
          <w:p w14:paraId="321F75CA" w14:textId="5B2E3C9E" w:rsidR="00C75726" w:rsidRPr="00C75726" w:rsidRDefault="00A94583" w:rsidP="00C75726">
            <w:pPr>
              <w:jc w:val="center"/>
            </w:pPr>
            <w:r>
              <w:t>Medio Bajo</w:t>
            </w:r>
          </w:p>
        </w:tc>
        <w:tc>
          <w:tcPr>
            <w:tcW w:w="800" w:type="pct"/>
            <w:vAlign w:val="center"/>
            <w:hideMark/>
          </w:tcPr>
          <w:p w14:paraId="7BF6A204" w14:textId="0752DAB7" w:rsidR="00C75726" w:rsidRPr="00C75726" w:rsidRDefault="00A94583" w:rsidP="00C75726">
            <w:pPr>
              <w:jc w:val="center"/>
            </w:pPr>
            <w:r>
              <w:t>Alto</w:t>
            </w:r>
          </w:p>
        </w:tc>
        <w:tc>
          <w:tcPr>
            <w:tcW w:w="705" w:type="pct"/>
            <w:vAlign w:val="center"/>
            <w:hideMark/>
          </w:tcPr>
          <w:p w14:paraId="3FB27947" w14:textId="31B107C7" w:rsidR="00C75726" w:rsidRPr="00C75726" w:rsidRDefault="00A94583" w:rsidP="00C75726">
            <w:pPr>
              <w:jc w:val="center"/>
            </w:pPr>
            <w:r>
              <w:t>Bajo</w:t>
            </w:r>
          </w:p>
        </w:tc>
        <w:tc>
          <w:tcPr>
            <w:tcW w:w="706" w:type="pct"/>
            <w:vAlign w:val="center"/>
            <w:hideMark/>
          </w:tcPr>
          <w:p w14:paraId="3CE35C27" w14:textId="47255925" w:rsidR="00C75726" w:rsidRPr="00C75726" w:rsidRDefault="00A94583" w:rsidP="00C75726">
            <w:pPr>
              <w:jc w:val="center"/>
            </w:pPr>
            <w:r>
              <w:t>Bajo</w:t>
            </w:r>
          </w:p>
        </w:tc>
        <w:tc>
          <w:tcPr>
            <w:tcW w:w="814" w:type="pct"/>
            <w:vAlign w:val="center"/>
            <w:hideMark/>
          </w:tcPr>
          <w:p w14:paraId="79532951" w14:textId="5AAC615B" w:rsidR="00C75726" w:rsidRPr="00C75726" w:rsidRDefault="00A94583" w:rsidP="00C75726">
            <w:pPr>
              <w:jc w:val="center"/>
            </w:pPr>
            <w:r>
              <w:t>Bajo</w:t>
            </w:r>
          </w:p>
        </w:tc>
      </w:tr>
    </w:tbl>
    <w:p w14:paraId="505E313B" w14:textId="537FA89A" w:rsidR="00C75726" w:rsidRDefault="00C75726" w:rsidP="00C75726"/>
    <w:p w14:paraId="63740AB0" w14:textId="3C2AF5C2" w:rsidR="00A94583" w:rsidRPr="00A94583" w:rsidRDefault="00A94583" w:rsidP="00A94583">
      <w:pPr>
        <w:pStyle w:val="Sinespaciado"/>
      </w:pPr>
      <w:r>
        <w:t xml:space="preserve">Nota: Elaboración propia. La tabla presenta una comparativa </w:t>
      </w:r>
      <w:r w:rsidR="00E40AE0">
        <w:t>d</w:t>
      </w:r>
      <w:r>
        <w:t xml:space="preserve">e las principales características de los medios de pago abiertos y cerrados que se pueden </w:t>
      </w:r>
      <w:r w:rsidR="00E40AE0">
        <w:t>considerar para el análisis en la implementación del sistema en la ciudad.</w:t>
      </w:r>
      <w:r>
        <w:t xml:space="preserve"> </w:t>
      </w:r>
    </w:p>
    <w:p w14:paraId="5AEC6526" w14:textId="39F15718" w:rsidR="00E40D88" w:rsidRDefault="00E40D88" w:rsidP="00E40D88">
      <w:pPr>
        <w:pStyle w:val="Sinespaciado"/>
      </w:pPr>
    </w:p>
    <w:p w14:paraId="7AA709F5" w14:textId="77777777" w:rsidR="00E40D88" w:rsidRPr="00E40D88" w:rsidRDefault="00E40D88" w:rsidP="00E40D88">
      <w:pPr>
        <w:pStyle w:val="Sinespaciado"/>
      </w:pPr>
    </w:p>
    <w:p w14:paraId="09454086" w14:textId="01C3BDDB" w:rsidR="00263155" w:rsidRDefault="00263155" w:rsidP="000678DF">
      <w:pPr>
        <w:pStyle w:val="Prrafodelista"/>
        <w:numPr>
          <w:ilvl w:val="0"/>
          <w:numId w:val="3"/>
        </w:numPr>
      </w:pPr>
      <w:r>
        <w:t xml:space="preserve">Los dispositivos involucrados en un sistema de pagos electrónicos incluyen: validadores, dispositivos móviles de puntos de venta, máquinas para venta y recarga de medios de pago, expendedoras de tickets, TVM, terminales de validación y actualización, entre otros. </w:t>
      </w:r>
    </w:p>
    <w:p w14:paraId="4A3D3840" w14:textId="77777777" w:rsidR="007854DF" w:rsidRDefault="007854DF" w:rsidP="007854DF">
      <w:pPr>
        <w:pStyle w:val="Prrafodelista"/>
      </w:pPr>
    </w:p>
    <w:p w14:paraId="4897D9B0" w14:textId="374732D6" w:rsidR="009826CF" w:rsidRDefault="00263155" w:rsidP="00C97456">
      <w:pPr>
        <w:pStyle w:val="Prrafodelista"/>
        <w:numPr>
          <w:ilvl w:val="0"/>
          <w:numId w:val="3"/>
        </w:numPr>
      </w:pPr>
      <w:r>
        <w:t>Para la presentación del resultado del análisis de</w:t>
      </w:r>
      <w:r w:rsidRPr="00263155">
        <w:t xml:space="preserve"> las características técnicas de dispositivos electrónicos, </w:t>
      </w:r>
      <w:r>
        <w:t>se tomó en cu</w:t>
      </w:r>
      <w:r w:rsidR="007854DF">
        <w:t xml:space="preserve">enta el dispositivo validador de medios de pago </w:t>
      </w:r>
      <w:r w:rsidR="007854DF" w:rsidRPr="00263155">
        <w:t>con capacidades de integración y escalabilidad a sistemas robustos y seguros</w:t>
      </w:r>
      <w:r w:rsidR="007854DF">
        <w:t>, mismo que permita validar medios abiertos y cerrados.</w:t>
      </w:r>
    </w:p>
    <w:p w14:paraId="7A92A435" w14:textId="77777777" w:rsidR="007854DF" w:rsidRDefault="007854DF" w:rsidP="007854DF">
      <w:pPr>
        <w:pStyle w:val="Prrafodelista"/>
      </w:pPr>
    </w:p>
    <w:p w14:paraId="68395584" w14:textId="7FDD7596" w:rsidR="007854DF" w:rsidRDefault="007854DF" w:rsidP="007854DF"/>
    <w:p w14:paraId="451E29D6" w14:textId="3BAFA7D8" w:rsidR="00A67914" w:rsidRDefault="00A67914" w:rsidP="00A67914">
      <w:pPr>
        <w:pStyle w:val="Descripcin"/>
      </w:pPr>
      <w:bookmarkStart w:id="11" w:name="_Toc59198164"/>
      <w:r>
        <w:t xml:space="preserve">Tabla </w:t>
      </w:r>
      <w:r w:rsidR="00BA076E">
        <w:fldChar w:fldCharType="begin"/>
      </w:r>
      <w:r w:rsidR="00BA076E">
        <w:instrText xml:space="preserve"> SEQ Tabla \* ARABIC </w:instrText>
      </w:r>
      <w:r w:rsidR="00BA076E">
        <w:fldChar w:fldCharType="separate"/>
      </w:r>
      <w:r w:rsidR="00A94583">
        <w:rPr>
          <w:noProof/>
        </w:rPr>
        <w:t>3</w:t>
      </w:r>
      <w:bookmarkEnd w:id="11"/>
      <w:r w:rsidR="00BA076E">
        <w:rPr>
          <w:noProof/>
        </w:rPr>
        <w:fldChar w:fldCharType="end"/>
      </w:r>
    </w:p>
    <w:p w14:paraId="11C3BD9E" w14:textId="2AF64768" w:rsidR="007854DF" w:rsidRDefault="00A67914" w:rsidP="007854DF">
      <w:pPr>
        <w:pStyle w:val="Sinespaciado"/>
      </w:pPr>
      <w:r>
        <w:t>Características técnicas esenciales para validador de medios de pago</w:t>
      </w:r>
    </w:p>
    <w:p w14:paraId="1D4E1C02" w14:textId="77777777" w:rsidR="007854DF" w:rsidRPr="00404610" w:rsidRDefault="007854DF" w:rsidP="007854DF">
      <w:pPr>
        <w:pStyle w:val="Sinespaciado"/>
      </w:pPr>
    </w:p>
    <w:tbl>
      <w:tblPr>
        <w:tblW w:w="4645" w:type="pct"/>
        <w:tblInd w:w="5" w:type="dxa"/>
        <w:tblLayout w:type="fixed"/>
        <w:tblLook w:val="04A0" w:firstRow="1" w:lastRow="0" w:firstColumn="1" w:lastColumn="0" w:noHBand="0" w:noVBand="1"/>
      </w:tblPr>
      <w:tblGrid>
        <w:gridCol w:w="298"/>
        <w:gridCol w:w="464"/>
        <w:gridCol w:w="7129"/>
      </w:tblGrid>
      <w:tr w:rsidR="00A67914" w:rsidRPr="00D53493" w14:paraId="0559ED21"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280E83" w14:textId="77777777" w:rsidR="00A67914" w:rsidRPr="00A67914" w:rsidRDefault="00A67914" w:rsidP="00A67914">
            <w:pPr>
              <w:rPr>
                <w:b/>
                <w:bCs/>
              </w:rPr>
            </w:pPr>
            <w:r w:rsidRPr="00A67914">
              <w:rPr>
                <w:b/>
                <w:bCs/>
              </w:rPr>
              <w:t>1</w:t>
            </w:r>
          </w:p>
        </w:tc>
        <w:tc>
          <w:tcPr>
            <w:tcW w:w="4811" w:type="pct"/>
            <w:gridSpan w:val="2"/>
            <w:tcBorders>
              <w:top w:val="single" w:sz="4" w:space="0" w:color="auto"/>
              <w:left w:val="nil"/>
              <w:bottom w:val="single" w:sz="4" w:space="0" w:color="auto"/>
              <w:right w:val="single" w:sz="4" w:space="0" w:color="auto"/>
            </w:tcBorders>
            <w:shd w:val="clear" w:color="auto" w:fill="auto"/>
            <w:noWrap/>
            <w:vAlign w:val="bottom"/>
          </w:tcPr>
          <w:p w14:paraId="72C186B6" w14:textId="77777777" w:rsidR="00A67914" w:rsidRPr="00A67914" w:rsidRDefault="00A67914" w:rsidP="00A67914">
            <w:pPr>
              <w:rPr>
                <w:b/>
                <w:bCs/>
              </w:rPr>
            </w:pPr>
            <w:r w:rsidRPr="00A67914">
              <w:rPr>
                <w:b/>
                <w:bCs/>
              </w:rPr>
              <w:t>Características generales</w:t>
            </w:r>
          </w:p>
        </w:tc>
      </w:tr>
      <w:tr w:rsidR="00A67914" w:rsidRPr="00D53493" w14:paraId="1D9D223A" w14:textId="77777777" w:rsidTr="00C75726">
        <w:trPr>
          <w:trHeight w:val="7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D67A1" w14:textId="77777777" w:rsidR="00A67914" w:rsidRPr="00D53493" w:rsidRDefault="00A67914" w:rsidP="00A67914">
            <w:r w:rsidRPr="00D53493">
              <w:t>1</w:t>
            </w:r>
          </w:p>
        </w:tc>
        <w:tc>
          <w:tcPr>
            <w:tcW w:w="294" w:type="pct"/>
            <w:tcBorders>
              <w:top w:val="single" w:sz="4" w:space="0" w:color="auto"/>
              <w:left w:val="nil"/>
              <w:bottom w:val="single" w:sz="4" w:space="0" w:color="auto"/>
              <w:right w:val="single" w:sz="4" w:space="0" w:color="auto"/>
            </w:tcBorders>
            <w:shd w:val="clear" w:color="auto" w:fill="auto"/>
            <w:noWrap/>
            <w:vAlign w:val="bottom"/>
            <w:hideMark/>
          </w:tcPr>
          <w:p w14:paraId="1A4D5080" w14:textId="77777777" w:rsidR="00A67914" w:rsidRPr="00D53493" w:rsidRDefault="00A67914" w:rsidP="00A67914">
            <w:r w:rsidRPr="00D53493">
              <w:t>1</w:t>
            </w:r>
          </w:p>
        </w:tc>
        <w:tc>
          <w:tcPr>
            <w:tcW w:w="4517" w:type="pct"/>
            <w:tcBorders>
              <w:top w:val="single" w:sz="4" w:space="0" w:color="auto"/>
              <w:left w:val="nil"/>
              <w:bottom w:val="single" w:sz="4" w:space="0" w:color="auto"/>
              <w:right w:val="single" w:sz="4" w:space="0" w:color="auto"/>
            </w:tcBorders>
            <w:shd w:val="clear" w:color="auto" w:fill="auto"/>
            <w:noWrap/>
            <w:vAlign w:val="bottom"/>
            <w:hideMark/>
          </w:tcPr>
          <w:p w14:paraId="2315FD24" w14:textId="77777777" w:rsidR="00A67914" w:rsidRPr="00D53493" w:rsidRDefault="00A67914" w:rsidP="00A67914">
            <w:r w:rsidRPr="00D53493">
              <w:t>Validador robusto para instalación en buses anti vibración</w:t>
            </w:r>
          </w:p>
        </w:tc>
      </w:tr>
      <w:tr w:rsidR="00A67914" w:rsidRPr="00D53493" w14:paraId="3788D275"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7CBC8"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0BD18283" w14:textId="77777777" w:rsidR="00A67914" w:rsidRPr="00D53493" w:rsidRDefault="00A67914" w:rsidP="00A67914">
            <w:r w:rsidRPr="00D53493">
              <w:t>2</w:t>
            </w:r>
          </w:p>
        </w:tc>
        <w:tc>
          <w:tcPr>
            <w:tcW w:w="4517" w:type="pct"/>
            <w:tcBorders>
              <w:top w:val="nil"/>
              <w:left w:val="nil"/>
              <w:bottom w:val="single" w:sz="4" w:space="0" w:color="auto"/>
              <w:right w:val="single" w:sz="4" w:space="0" w:color="auto"/>
            </w:tcBorders>
            <w:shd w:val="clear" w:color="auto" w:fill="auto"/>
            <w:noWrap/>
            <w:vAlign w:val="bottom"/>
            <w:hideMark/>
          </w:tcPr>
          <w:p w14:paraId="7F88A0AC" w14:textId="76CEB1C8" w:rsidR="00A67914" w:rsidRPr="00D53493" w:rsidRDefault="00A67914" w:rsidP="00A67914">
            <w:r w:rsidRPr="00D53493">
              <w:t xml:space="preserve">Validador </w:t>
            </w:r>
            <w:r>
              <w:t xml:space="preserve">para </w:t>
            </w:r>
            <w:r w:rsidRPr="00D53493">
              <w:t>tarifa plana, por kilómetro, con transbordo, por zonas, por rutas, por zonas horarias</w:t>
            </w:r>
          </w:p>
        </w:tc>
      </w:tr>
      <w:tr w:rsidR="00A67914" w:rsidRPr="00D53493" w14:paraId="659428A2"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D102F"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3F929EF6" w14:textId="77777777" w:rsidR="00A67914" w:rsidRPr="00D53493" w:rsidRDefault="00A67914" w:rsidP="00A67914">
            <w:r w:rsidRPr="00D53493">
              <w:t>3</w:t>
            </w:r>
          </w:p>
        </w:tc>
        <w:tc>
          <w:tcPr>
            <w:tcW w:w="4517" w:type="pct"/>
            <w:tcBorders>
              <w:top w:val="nil"/>
              <w:left w:val="nil"/>
              <w:bottom w:val="single" w:sz="4" w:space="0" w:color="auto"/>
              <w:right w:val="single" w:sz="4" w:space="0" w:color="auto"/>
            </w:tcBorders>
            <w:shd w:val="clear" w:color="auto" w:fill="auto"/>
            <w:noWrap/>
            <w:vAlign w:val="bottom"/>
            <w:hideMark/>
          </w:tcPr>
          <w:p w14:paraId="76E90C92" w14:textId="69431278" w:rsidR="00A67914" w:rsidRPr="00D53493" w:rsidRDefault="00A67914" w:rsidP="00A67914">
            <w:r w:rsidRPr="00D53493">
              <w:t>Validador</w:t>
            </w:r>
            <w:r>
              <w:t xml:space="preserve"> para</w:t>
            </w:r>
            <w:r w:rsidRPr="00D53493">
              <w:t xml:space="preserve"> diferentes tipos de tarifa general, preferencial, estudiante, discapacitado, etc.</w:t>
            </w:r>
          </w:p>
        </w:tc>
      </w:tr>
      <w:tr w:rsidR="00A67914" w:rsidRPr="00D53493" w14:paraId="7FDCE2FD"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AB632"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2AFCA5A9" w14:textId="77777777" w:rsidR="00A67914" w:rsidRPr="00D53493" w:rsidRDefault="00A67914" w:rsidP="00A67914">
            <w:r w:rsidRPr="00D53493">
              <w:t>4</w:t>
            </w:r>
          </w:p>
        </w:tc>
        <w:tc>
          <w:tcPr>
            <w:tcW w:w="4517" w:type="pct"/>
            <w:tcBorders>
              <w:top w:val="nil"/>
              <w:left w:val="nil"/>
              <w:bottom w:val="single" w:sz="4" w:space="0" w:color="auto"/>
              <w:right w:val="single" w:sz="4" w:space="0" w:color="auto"/>
            </w:tcBorders>
            <w:shd w:val="clear" w:color="auto" w:fill="auto"/>
            <w:noWrap/>
            <w:vAlign w:val="bottom"/>
            <w:hideMark/>
          </w:tcPr>
          <w:p w14:paraId="396C03DC" w14:textId="77777777" w:rsidR="00A67914" w:rsidRPr="00D53493" w:rsidRDefault="00A67914" w:rsidP="00A67914">
            <w:r w:rsidRPr="00D53493">
              <w:t xml:space="preserve">Robusta instalación en unidad de transporte con accesorios para anclaje </w:t>
            </w:r>
          </w:p>
        </w:tc>
      </w:tr>
      <w:tr w:rsidR="00A67914" w:rsidRPr="00D53493" w14:paraId="6EB41DA9"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845A2"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15D4422D" w14:textId="3C5A989E" w:rsidR="00A67914" w:rsidRPr="00D53493" w:rsidRDefault="00C75726" w:rsidP="00A67914">
            <w:r>
              <w:t>5</w:t>
            </w:r>
          </w:p>
        </w:tc>
        <w:tc>
          <w:tcPr>
            <w:tcW w:w="4517" w:type="pct"/>
            <w:tcBorders>
              <w:top w:val="nil"/>
              <w:left w:val="nil"/>
              <w:bottom w:val="single" w:sz="4" w:space="0" w:color="auto"/>
              <w:right w:val="single" w:sz="4" w:space="0" w:color="auto"/>
            </w:tcBorders>
            <w:shd w:val="clear" w:color="auto" w:fill="auto"/>
            <w:noWrap/>
            <w:vAlign w:val="bottom"/>
            <w:hideMark/>
          </w:tcPr>
          <w:p w14:paraId="0AFB8899" w14:textId="77777777" w:rsidR="00A67914" w:rsidRPr="00D53493" w:rsidRDefault="00A67914" w:rsidP="00A67914">
            <w:r w:rsidRPr="00D53493">
              <w:t>Vida útil de 6-10 años</w:t>
            </w:r>
          </w:p>
        </w:tc>
      </w:tr>
      <w:tr w:rsidR="00A67914" w:rsidRPr="00D53493" w14:paraId="297A5C8F"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F2886"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0F628150" w14:textId="10CCB830" w:rsidR="00A67914" w:rsidRPr="00D53493" w:rsidRDefault="00C75726" w:rsidP="00A67914">
            <w:r>
              <w:t>6</w:t>
            </w:r>
          </w:p>
        </w:tc>
        <w:tc>
          <w:tcPr>
            <w:tcW w:w="4517" w:type="pct"/>
            <w:tcBorders>
              <w:top w:val="nil"/>
              <w:left w:val="nil"/>
              <w:bottom w:val="single" w:sz="4" w:space="0" w:color="auto"/>
              <w:right w:val="single" w:sz="4" w:space="0" w:color="auto"/>
            </w:tcBorders>
            <w:shd w:val="clear" w:color="auto" w:fill="auto"/>
            <w:noWrap/>
            <w:vAlign w:val="bottom"/>
            <w:hideMark/>
          </w:tcPr>
          <w:p w14:paraId="51078B5D" w14:textId="77777777" w:rsidR="00A67914" w:rsidRPr="00D53493" w:rsidRDefault="00A67914" w:rsidP="00A67914">
            <w:r w:rsidRPr="00D53493">
              <w:t>Mínimo IP 54</w:t>
            </w:r>
          </w:p>
        </w:tc>
      </w:tr>
      <w:tr w:rsidR="00A67914" w:rsidRPr="00D53493" w14:paraId="72D60DFF"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268D6"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7C1C8A5E" w14:textId="0099993D" w:rsidR="00A67914" w:rsidRPr="00D53493" w:rsidRDefault="00C75726" w:rsidP="00A67914">
            <w:r>
              <w:t>7</w:t>
            </w:r>
          </w:p>
        </w:tc>
        <w:tc>
          <w:tcPr>
            <w:tcW w:w="4517" w:type="pct"/>
            <w:tcBorders>
              <w:top w:val="nil"/>
              <w:left w:val="nil"/>
              <w:bottom w:val="single" w:sz="4" w:space="0" w:color="auto"/>
              <w:right w:val="single" w:sz="4" w:space="0" w:color="auto"/>
            </w:tcBorders>
            <w:shd w:val="clear" w:color="auto" w:fill="auto"/>
            <w:noWrap/>
            <w:vAlign w:val="bottom"/>
            <w:hideMark/>
          </w:tcPr>
          <w:p w14:paraId="6DF533ED" w14:textId="77777777" w:rsidR="00A67914" w:rsidRPr="00D53493" w:rsidRDefault="00A67914" w:rsidP="00A67914">
            <w:r w:rsidRPr="00D53493">
              <w:t>Sistema operativo Linux/Android/otros</w:t>
            </w:r>
          </w:p>
        </w:tc>
      </w:tr>
      <w:tr w:rsidR="00A67914" w:rsidRPr="00D53493" w14:paraId="741BC61A"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69FF1" w14:textId="77777777" w:rsidR="00A67914" w:rsidRPr="00D53493" w:rsidRDefault="00A67914" w:rsidP="00A67914">
            <w:r w:rsidRPr="00D53493">
              <w:t>1</w:t>
            </w:r>
          </w:p>
        </w:tc>
        <w:tc>
          <w:tcPr>
            <w:tcW w:w="294" w:type="pct"/>
            <w:tcBorders>
              <w:top w:val="nil"/>
              <w:left w:val="nil"/>
              <w:bottom w:val="single" w:sz="4" w:space="0" w:color="auto"/>
              <w:right w:val="single" w:sz="4" w:space="0" w:color="auto"/>
            </w:tcBorders>
            <w:shd w:val="clear" w:color="auto" w:fill="auto"/>
            <w:noWrap/>
            <w:vAlign w:val="bottom"/>
            <w:hideMark/>
          </w:tcPr>
          <w:p w14:paraId="3F22D3F1" w14:textId="3A195F6F" w:rsidR="00A67914" w:rsidRPr="00D53493" w:rsidRDefault="00C75726" w:rsidP="00A67914">
            <w:r>
              <w:t>8</w:t>
            </w:r>
          </w:p>
        </w:tc>
        <w:tc>
          <w:tcPr>
            <w:tcW w:w="4517" w:type="pct"/>
            <w:tcBorders>
              <w:top w:val="nil"/>
              <w:left w:val="nil"/>
              <w:bottom w:val="single" w:sz="4" w:space="0" w:color="auto"/>
              <w:right w:val="single" w:sz="4" w:space="0" w:color="auto"/>
            </w:tcBorders>
            <w:shd w:val="clear" w:color="auto" w:fill="auto"/>
            <w:noWrap/>
            <w:vAlign w:val="bottom"/>
            <w:hideMark/>
          </w:tcPr>
          <w:p w14:paraId="362993E7" w14:textId="77777777" w:rsidR="00A67914" w:rsidRPr="00D53493" w:rsidRDefault="00A67914" w:rsidP="00A67914">
            <w:r w:rsidRPr="00D53493">
              <w:t>Voltaje de alimentación 8 - 47 V DC conexión directa al sistema eléctrico de unidad de transporte</w:t>
            </w:r>
          </w:p>
        </w:tc>
      </w:tr>
      <w:tr w:rsidR="00A67914" w:rsidRPr="00D53493" w14:paraId="633A2A83"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C1F23" w14:textId="77777777" w:rsidR="00A67914" w:rsidRPr="00A67914" w:rsidRDefault="00A67914" w:rsidP="00A67914">
            <w:pPr>
              <w:rPr>
                <w:b/>
                <w:bCs/>
              </w:rPr>
            </w:pPr>
            <w:r w:rsidRPr="00A67914">
              <w:rPr>
                <w:b/>
                <w:bCs/>
              </w:rPr>
              <w:t>2</w:t>
            </w:r>
          </w:p>
        </w:tc>
        <w:tc>
          <w:tcPr>
            <w:tcW w:w="4811" w:type="pct"/>
            <w:gridSpan w:val="2"/>
            <w:tcBorders>
              <w:top w:val="nil"/>
              <w:left w:val="nil"/>
              <w:bottom w:val="single" w:sz="4" w:space="0" w:color="auto"/>
              <w:right w:val="single" w:sz="4" w:space="0" w:color="auto"/>
            </w:tcBorders>
            <w:shd w:val="clear" w:color="auto" w:fill="auto"/>
            <w:noWrap/>
            <w:vAlign w:val="bottom"/>
            <w:hideMark/>
          </w:tcPr>
          <w:p w14:paraId="2A037F5F" w14:textId="77777777" w:rsidR="00A67914" w:rsidRPr="00A67914" w:rsidRDefault="00A67914" w:rsidP="00A67914">
            <w:pPr>
              <w:rPr>
                <w:b/>
                <w:bCs/>
              </w:rPr>
            </w:pPr>
            <w:r w:rsidRPr="00A67914">
              <w:rPr>
                <w:b/>
                <w:bCs/>
              </w:rPr>
              <w:t>Interfaces de comunicación</w:t>
            </w:r>
          </w:p>
        </w:tc>
      </w:tr>
      <w:tr w:rsidR="00A67914" w:rsidRPr="00D53493" w14:paraId="595DF73B"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6A236" w14:textId="77777777" w:rsidR="00A67914" w:rsidRPr="00D53493" w:rsidRDefault="00A67914" w:rsidP="00A67914">
            <w:r w:rsidRPr="00D53493">
              <w:t>2</w:t>
            </w:r>
          </w:p>
        </w:tc>
        <w:tc>
          <w:tcPr>
            <w:tcW w:w="294" w:type="pct"/>
            <w:tcBorders>
              <w:top w:val="nil"/>
              <w:left w:val="nil"/>
              <w:bottom w:val="single" w:sz="4" w:space="0" w:color="auto"/>
              <w:right w:val="single" w:sz="4" w:space="0" w:color="auto"/>
            </w:tcBorders>
            <w:shd w:val="clear" w:color="auto" w:fill="auto"/>
            <w:noWrap/>
            <w:vAlign w:val="bottom"/>
            <w:hideMark/>
          </w:tcPr>
          <w:p w14:paraId="37C9C444"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noWrap/>
            <w:vAlign w:val="bottom"/>
            <w:hideMark/>
          </w:tcPr>
          <w:p w14:paraId="527B2597" w14:textId="29B31EB4" w:rsidR="00A67914" w:rsidRPr="00D53493" w:rsidRDefault="00A67914" w:rsidP="00A67914">
            <w:r w:rsidRPr="00D53493">
              <w:t>RS232 3 líneas RxD, TxD y GND sin control de flujo</w:t>
            </w:r>
            <w:r w:rsidR="00C75726">
              <w:t>, GPS, USB, Ethernet y WiFi</w:t>
            </w:r>
          </w:p>
        </w:tc>
      </w:tr>
      <w:tr w:rsidR="00A67914" w:rsidRPr="00D53493" w14:paraId="2A3358E0"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3E5D4" w14:textId="77777777" w:rsidR="00A67914" w:rsidRPr="00A67914" w:rsidRDefault="00A67914" w:rsidP="00A67914">
            <w:pPr>
              <w:rPr>
                <w:b/>
                <w:bCs/>
              </w:rPr>
            </w:pPr>
            <w:r w:rsidRPr="00A67914">
              <w:rPr>
                <w:b/>
                <w:bCs/>
              </w:rPr>
              <w:t>3</w:t>
            </w:r>
          </w:p>
        </w:tc>
        <w:tc>
          <w:tcPr>
            <w:tcW w:w="4811" w:type="pct"/>
            <w:gridSpan w:val="2"/>
            <w:tcBorders>
              <w:top w:val="nil"/>
              <w:left w:val="nil"/>
              <w:bottom w:val="single" w:sz="4" w:space="0" w:color="auto"/>
              <w:right w:val="single" w:sz="4" w:space="0" w:color="auto"/>
            </w:tcBorders>
            <w:shd w:val="clear" w:color="auto" w:fill="auto"/>
            <w:noWrap/>
            <w:vAlign w:val="bottom"/>
            <w:hideMark/>
          </w:tcPr>
          <w:p w14:paraId="6404E0DD" w14:textId="77777777" w:rsidR="00A67914" w:rsidRPr="00A67914" w:rsidRDefault="00A67914" w:rsidP="00A67914">
            <w:pPr>
              <w:rPr>
                <w:b/>
                <w:bCs/>
              </w:rPr>
            </w:pPr>
            <w:r w:rsidRPr="00A67914">
              <w:rPr>
                <w:b/>
                <w:bCs/>
              </w:rPr>
              <w:t>Comunicaciones móviles</w:t>
            </w:r>
          </w:p>
        </w:tc>
      </w:tr>
      <w:tr w:rsidR="00A67914" w:rsidRPr="00C75726" w14:paraId="19E024EB"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21642" w14:textId="77777777" w:rsidR="00A67914" w:rsidRPr="00D53493" w:rsidRDefault="00A67914" w:rsidP="00A67914">
            <w:r w:rsidRPr="00D53493">
              <w:t>3</w:t>
            </w:r>
          </w:p>
        </w:tc>
        <w:tc>
          <w:tcPr>
            <w:tcW w:w="294" w:type="pct"/>
            <w:tcBorders>
              <w:top w:val="nil"/>
              <w:left w:val="nil"/>
              <w:bottom w:val="single" w:sz="4" w:space="0" w:color="auto"/>
              <w:right w:val="single" w:sz="4" w:space="0" w:color="auto"/>
            </w:tcBorders>
            <w:shd w:val="clear" w:color="auto" w:fill="auto"/>
            <w:noWrap/>
            <w:vAlign w:val="bottom"/>
            <w:hideMark/>
          </w:tcPr>
          <w:p w14:paraId="12FC8A84"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noWrap/>
            <w:vAlign w:val="bottom"/>
            <w:hideMark/>
          </w:tcPr>
          <w:p w14:paraId="7D5AA7B1" w14:textId="7230D4A6" w:rsidR="00A67914" w:rsidRPr="00C75726" w:rsidRDefault="00A67914" w:rsidP="00A67914">
            <w:r w:rsidRPr="00C75726">
              <w:t>GSM/GPRS/EGPRS/UMTS (850 MHz)</w:t>
            </w:r>
            <w:r w:rsidR="00C75726" w:rsidRPr="00C75726">
              <w:t xml:space="preserve"> (1900 MHz)</w:t>
            </w:r>
          </w:p>
        </w:tc>
      </w:tr>
      <w:tr w:rsidR="00A67914" w:rsidRPr="00D53493" w14:paraId="13A85838"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4CE97" w14:textId="77777777" w:rsidR="00A67914" w:rsidRPr="00D53493" w:rsidRDefault="00A67914" w:rsidP="00A67914">
            <w:r w:rsidRPr="00D53493">
              <w:t>3</w:t>
            </w:r>
          </w:p>
        </w:tc>
        <w:tc>
          <w:tcPr>
            <w:tcW w:w="294" w:type="pct"/>
            <w:tcBorders>
              <w:top w:val="nil"/>
              <w:left w:val="nil"/>
              <w:bottom w:val="single" w:sz="4" w:space="0" w:color="auto"/>
              <w:right w:val="single" w:sz="4" w:space="0" w:color="auto"/>
            </w:tcBorders>
            <w:shd w:val="clear" w:color="auto" w:fill="auto"/>
            <w:noWrap/>
            <w:vAlign w:val="bottom"/>
            <w:hideMark/>
          </w:tcPr>
          <w:p w14:paraId="4E566F31" w14:textId="69D3BE26" w:rsidR="00A67914" w:rsidRPr="00D53493" w:rsidRDefault="00C75726" w:rsidP="00A67914">
            <w:r>
              <w:t>2</w:t>
            </w:r>
          </w:p>
        </w:tc>
        <w:tc>
          <w:tcPr>
            <w:tcW w:w="4517" w:type="pct"/>
            <w:tcBorders>
              <w:top w:val="nil"/>
              <w:left w:val="nil"/>
              <w:bottom w:val="single" w:sz="4" w:space="0" w:color="auto"/>
              <w:right w:val="single" w:sz="4" w:space="0" w:color="auto"/>
            </w:tcBorders>
            <w:shd w:val="clear" w:color="auto" w:fill="auto"/>
            <w:noWrap/>
            <w:vAlign w:val="bottom"/>
            <w:hideMark/>
          </w:tcPr>
          <w:p w14:paraId="64F4853D" w14:textId="4DA89C39" w:rsidR="00A67914" w:rsidRPr="00D53493" w:rsidRDefault="00A67914" w:rsidP="00A67914">
            <w:r w:rsidRPr="00D53493">
              <w:t xml:space="preserve">HSPA/HSPA+ </w:t>
            </w:r>
            <w:r>
              <w:t>(</w:t>
            </w:r>
            <w:r w:rsidRPr="00D53493">
              <w:t>850 MHz</w:t>
            </w:r>
            <w:r>
              <w:t>)</w:t>
            </w:r>
            <w:r w:rsidR="00C75726">
              <w:t xml:space="preserve"> (</w:t>
            </w:r>
            <w:r w:rsidR="00C75726" w:rsidRPr="00D53493">
              <w:t>1900 MHz</w:t>
            </w:r>
            <w:r w:rsidR="00C75726">
              <w:t>)</w:t>
            </w:r>
          </w:p>
        </w:tc>
      </w:tr>
      <w:tr w:rsidR="00A67914" w:rsidRPr="00D53493" w14:paraId="5A056EB0"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4C947" w14:textId="77777777" w:rsidR="00A67914" w:rsidRPr="00D53493" w:rsidRDefault="00A67914" w:rsidP="00A67914">
            <w:r w:rsidRPr="00D53493">
              <w:t>3</w:t>
            </w:r>
          </w:p>
        </w:tc>
        <w:tc>
          <w:tcPr>
            <w:tcW w:w="294" w:type="pct"/>
            <w:tcBorders>
              <w:top w:val="nil"/>
              <w:left w:val="nil"/>
              <w:bottom w:val="single" w:sz="4" w:space="0" w:color="auto"/>
              <w:right w:val="single" w:sz="4" w:space="0" w:color="auto"/>
            </w:tcBorders>
            <w:shd w:val="clear" w:color="auto" w:fill="auto"/>
            <w:noWrap/>
            <w:vAlign w:val="bottom"/>
            <w:hideMark/>
          </w:tcPr>
          <w:p w14:paraId="523A9823" w14:textId="633A3CDD" w:rsidR="00A67914" w:rsidRPr="00D53493" w:rsidRDefault="00C75726" w:rsidP="00A67914">
            <w:r>
              <w:t>3</w:t>
            </w:r>
          </w:p>
        </w:tc>
        <w:tc>
          <w:tcPr>
            <w:tcW w:w="4517" w:type="pct"/>
            <w:tcBorders>
              <w:top w:val="nil"/>
              <w:left w:val="nil"/>
              <w:bottom w:val="single" w:sz="4" w:space="0" w:color="auto"/>
              <w:right w:val="single" w:sz="4" w:space="0" w:color="auto"/>
            </w:tcBorders>
            <w:shd w:val="clear" w:color="auto" w:fill="auto"/>
            <w:noWrap/>
            <w:vAlign w:val="bottom"/>
            <w:hideMark/>
          </w:tcPr>
          <w:p w14:paraId="2CEB4D69" w14:textId="6816C40D" w:rsidR="00A67914" w:rsidRPr="00D53493" w:rsidRDefault="00A67914" w:rsidP="00A67914">
            <w:r w:rsidRPr="00D53493">
              <w:t>LTE Banda 2 (1900 MHz)</w:t>
            </w:r>
            <w:r w:rsidR="00C75726">
              <w:t xml:space="preserve"> </w:t>
            </w:r>
            <w:r w:rsidR="00C75726" w:rsidRPr="00D53493">
              <w:t>LTE Banda 4 (1700/2100 MHz)</w:t>
            </w:r>
          </w:p>
        </w:tc>
      </w:tr>
      <w:tr w:rsidR="00A67914" w:rsidRPr="00D53493" w14:paraId="0D28A9E7"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184D3" w14:textId="77777777" w:rsidR="00A67914" w:rsidRPr="00A67914" w:rsidRDefault="00A67914" w:rsidP="00A67914">
            <w:pPr>
              <w:rPr>
                <w:b/>
                <w:bCs/>
              </w:rPr>
            </w:pPr>
            <w:r w:rsidRPr="00A67914">
              <w:rPr>
                <w:b/>
                <w:bCs/>
              </w:rPr>
              <w:t>4</w:t>
            </w:r>
          </w:p>
        </w:tc>
        <w:tc>
          <w:tcPr>
            <w:tcW w:w="481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9D14AA0" w14:textId="77777777" w:rsidR="00A67914" w:rsidRPr="00A67914" w:rsidRDefault="00A67914" w:rsidP="00A67914">
            <w:pPr>
              <w:rPr>
                <w:b/>
                <w:bCs/>
              </w:rPr>
            </w:pPr>
            <w:r w:rsidRPr="00A67914">
              <w:rPr>
                <w:b/>
                <w:bCs/>
              </w:rPr>
              <w:t>Interfaz de tarjetas inteligentes sin contacto</w:t>
            </w:r>
          </w:p>
        </w:tc>
      </w:tr>
      <w:tr w:rsidR="00A67914" w:rsidRPr="00D53493" w14:paraId="6C320E8A"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850C7" w14:textId="77777777" w:rsidR="00A67914" w:rsidRPr="00D53493" w:rsidRDefault="00A67914" w:rsidP="00A67914">
            <w:r w:rsidRPr="00D53493">
              <w:t>4</w:t>
            </w:r>
          </w:p>
        </w:tc>
        <w:tc>
          <w:tcPr>
            <w:tcW w:w="294" w:type="pct"/>
            <w:tcBorders>
              <w:top w:val="nil"/>
              <w:left w:val="nil"/>
              <w:bottom w:val="single" w:sz="4" w:space="0" w:color="auto"/>
              <w:right w:val="single" w:sz="4" w:space="0" w:color="auto"/>
            </w:tcBorders>
            <w:shd w:val="clear" w:color="auto" w:fill="auto"/>
            <w:noWrap/>
            <w:vAlign w:val="bottom"/>
            <w:hideMark/>
          </w:tcPr>
          <w:p w14:paraId="76FFCC04"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noWrap/>
            <w:vAlign w:val="bottom"/>
            <w:hideMark/>
          </w:tcPr>
          <w:p w14:paraId="4E429A9B" w14:textId="77777777" w:rsidR="00A67914" w:rsidRPr="00D53493" w:rsidRDefault="00A67914" w:rsidP="00A67914">
            <w:r w:rsidRPr="00D53493">
              <w:t xml:space="preserve">Estándar ISO 14443, Tipo A &amp; B, partes 1 al 4, protocolo T=CL </w:t>
            </w:r>
          </w:p>
        </w:tc>
      </w:tr>
      <w:tr w:rsidR="00A67914" w:rsidRPr="00D53493" w14:paraId="41C841FE"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FE0CB" w14:textId="77777777" w:rsidR="00A67914" w:rsidRPr="00D53493" w:rsidRDefault="00A67914" w:rsidP="00A67914">
            <w:r w:rsidRPr="00D53493">
              <w:t>4</w:t>
            </w:r>
          </w:p>
        </w:tc>
        <w:tc>
          <w:tcPr>
            <w:tcW w:w="294" w:type="pct"/>
            <w:tcBorders>
              <w:top w:val="nil"/>
              <w:left w:val="nil"/>
              <w:bottom w:val="single" w:sz="4" w:space="0" w:color="auto"/>
              <w:right w:val="single" w:sz="4" w:space="0" w:color="auto"/>
            </w:tcBorders>
            <w:shd w:val="clear" w:color="auto" w:fill="auto"/>
            <w:noWrap/>
            <w:vAlign w:val="bottom"/>
            <w:hideMark/>
          </w:tcPr>
          <w:p w14:paraId="404FAAD5" w14:textId="77777777" w:rsidR="00A67914" w:rsidRPr="00D53493" w:rsidRDefault="00A67914" w:rsidP="00A67914">
            <w:r w:rsidRPr="00D53493">
              <w:t>2</w:t>
            </w:r>
          </w:p>
        </w:tc>
        <w:tc>
          <w:tcPr>
            <w:tcW w:w="4517" w:type="pct"/>
            <w:tcBorders>
              <w:top w:val="nil"/>
              <w:left w:val="nil"/>
              <w:bottom w:val="single" w:sz="4" w:space="0" w:color="auto"/>
              <w:right w:val="single" w:sz="4" w:space="0" w:color="auto"/>
            </w:tcBorders>
            <w:shd w:val="clear" w:color="auto" w:fill="auto"/>
            <w:vAlign w:val="bottom"/>
            <w:hideMark/>
          </w:tcPr>
          <w:p w14:paraId="4B59741C" w14:textId="77777777" w:rsidR="00A67914" w:rsidRPr="00D53493" w:rsidRDefault="00A67914" w:rsidP="00A67914">
            <w:r w:rsidRPr="00D53493">
              <w:t>Protocolo MiFare, Felica, ISO 18092, Cipurse, Calypso, NFC</w:t>
            </w:r>
          </w:p>
        </w:tc>
      </w:tr>
      <w:tr w:rsidR="00A67914" w:rsidRPr="00D53493" w14:paraId="78654D9B"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CB452" w14:textId="77777777" w:rsidR="00A67914" w:rsidRPr="00D53493" w:rsidRDefault="00A67914" w:rsidP="00A67914">
            <w:r w:rsidRPr="00D53493">
              <w:t>4</w:t>
            </w:r>
          </w:p>
        </w:tc>
        <w:tc>
          <w:tcPr>
            <w:tcW w:w="294" w:type="pct"/>
            <w:tcBorders>
              <w:top w:val="nil"/>
              <w:left w:val="nil"/>
              <w:bottom w:val="single" w:sz="4" w:space="0" w:color="auto"/>
              <w:right w:val="single" w:sz="4" w:space="0" w:color="auto"/>
            </w:tcBorders>
            <w:shd w:val="clear" w:color="auto" w:fill="auto"/>
            <w:noWrap/>
            <w:vAlign w:val="bottom"/>
            <w:hideMark/>
          </w:tcPr>
          <w:p w14:paraId="60BE9EB4" w14:textId="77777777" w:rsidR="00A67914" w:rsidRPr="00D53493" w:rsidRDefault="00A67914" w:rsidP="00A67914">
            <w:r w:rsidRPr="00D53493">
              <w:t>3</w:t>
            </w:r>
          </w:p>
        </w:tc>
        <w:tc>
          <w:tcPr>
            <w:tcW w:w="4517" w:type="pct"/>
            <w:tcBorders>
              <w:top w:val="nil"/>
              <w:left w:val="nil"/>
              <w:bottom w:val="single" w:sz="4" w:space="0" w:color="auto"/>
              <w:right w:val="single" w:sz="4" w:space="0" w:color="auto"/>
            </w:tcBorders>
            <w:shd w:val="clear" w:color="auto" w:fill="auto"/>
            <w:noWrap/>
            <w:vAlign w:val="bottom"/>
            <w:hideMark/>
          </w:tcPr>
          <w:p w14:paraId="0BDB5555" w14:textId="77777777" w:rsidR="00A67914" w:rsidRPr="00D53493" w:rsidRDefault="00A67914" w:rsidP="00A67914">
            <w:r w:rsidRPr="00D53493">
              <w:t xml:space="preserve">Velocidad del Lector/grabador de tarjeta inteligente, mínimo 424 kbps </w:t>
            </w:r>
          </w:p>
        </w:tc>
      </w:tr>
      <w:tr w:rsidR="00A67914" w:rsidRPr="00D53493" w14:paraId="7E0B6268"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0403E" w14:textId="77777777" w:rsidR="00A67914" w:rsidRPr="00D53493" w:rsidRDefault="00A67914" w:rsidP="00A67914">
            <w:r w:rsidRPr="00D53493">
              <w:t>4</w:t>
            </w:r>
          </w:p>
        </w:tc>
        <w:tc>
          <w:tcPr>
            <w:tcW w:w="294" w:type="pct"/>
            <w:tcBorders>
              <w:top w:val="nil"/>
              <w:left w:val="nil"/>
              <w:bottom w:val="single" w:sz="4" w:space="0" w:color="auto"/>
              <w:right w:val="single" w:sz="4" w:space="0" w:color="auto"/>
            </w:tcBorders>
            <w:shd w:val="clear" w:color="auto" w:fill="auto"/>
            <w:noWrap/>
            <w:vAlign w:val="bottom"/>
            <w:hideMark/>
          </w:tcPr>
          <w:p w14:paraId="443D468B" w14:textId="77777777" w:rsidR="00A67914" w:rsidRPr="00D53493" w:rsidRDefault="00A67914" w:rsidP="00A67914">
            <w:r w:rsidRPr="00D53493">
              <w:t>4</w:t>
            </w:r>
          </w:p>
        </w:tc>
        <w:tc>
          <w:tcPr>
            <w:tcW w:w="4517" w:type="pct"/>
            <w:tcBorders>
              <w:top w:val="nil"/>
              <w:left w:val="nil"/>
              <w:bottom w:val="single" w:sz="4" w:space="0" w:color="auto"/>
              <w:right w:val="single" w:sz="4" w:space="0" w:color="auto"/>
            </w:tcBorders>
            <w:shd w:val="clear" w:color="auto" w:fill="auto"/>
            <w:noWrap/>
            <w:vAlign w:val="bottom"/>
            <w:hideMark/>
          </w:tcPr>
          <w:p w14:paraId="7DC808ED" w14:textId="77777777" w:rsidR="00A67914" w:rsidRPr="00D53493" w:rsidRDefault="00A67914" w:rsidP="00A67914">
            <w:r w:rsidRPr="00D53493">
              <w:t>Distancia de operación máximo 5 cm y 10 cm</w:t>
            </w:r>
          </w:p>
        </w:tc>
      </w:tr>
      <w:tr w:rsidR="00A67914" w:rsidRPr="00D53493" w14:paraId="3B4431A7"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97019" w14:textId="77777777" w:rsidR="00A67914" w:rsidRPr="00D53493" w:rsidRDefault="00A67914" w:rsidP="00A67914">
            <w:r w:rsidRPr="00D53493">
              <w:t>4</w:t>
            </w:r>
          </w:p>
        </w:tc>
        <w:tc>
          <w:tcPr>
            <w:tcW w:w="294" w:type="pct"/>
            <w:tcBorders>
              <w:top w:val="nil"/>
              <w:left w:val="nil"/>
              <w:bottom w:val="single" w:sz="4" w:space="0" w:color="auto"/>
              <w:right w:val="single" w:sz="4" w:space="0" w:color="auto"/>
            </w:tcBorders>
            <w:shd w:val="clear" w:color="auto" w:fill="auto"/>
            <w:noWrap/>
            <w:vAlign w:val="bottom"/>
            <w:hideMark/>
          </w:tcPr>
          <w:p w14:paraId="0EFE61F3" w14:textId="77777777" w:rsidR="00A67914" w:rsidRPr="00D53493" w:rsidRDefault="00A67914" w:rsidP="00A67914">
            <w:r w:rsidRPr="00D53493">
              <w:t>5</w:t>
            </w:r>
          </w:p>
        </w:tc>
        <w:tc>
          <w:tcPr>
            <w:tcW w:w="4517" w:type="pct"/>
            <w:tcBorders>
              <w:top w:val="nil"/>
              <w:left w:val="nil"/>
              <w:bottom w:val="single" w:sz="4" w:space="0" w:color="auto"/>
              <w:right w:val="single" w:sz="4" w:space="0" w:color="auto"/>
            </w:tcBorders>
            <w:shd w:val="clear" w:color="auto" w:fill="auto"/>
            <w:noWrap/>
            <w:vAlign w:val="bottom"/>
            <w:hideMark/>
          </w:tcPr>
          <w:p w14:paraId="50006C36" w14:textId="71C34F15" w:rsidR="00A67914" w:rsidRPr="00D53493" w:rsidRDefault="00A67914" w:rsidP="00A67914">
            <w:r w:rsidRPr="00D53493">
              <w:t>Frecuencia de operación 13.56 MHz</w:t>
            </w:r>
          </w:p>
        </w:tc>
      </w:tr>
      <w:tr w:rsidR="00A67914" w:rsidRPr="00D53493" w14:paraId="3DC09928"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6123D" w14:textId="77777777" w:rsidR="00A67914" w:rsidRPr="00A67914" w:rsidRDefault="00A67914" w:rsidP="00A67914">
            <w:pPr>
              <w:rPr>
                <w:b/>
                <w:bCs/>
              </w:rPr>
            </w:pPr>
            <w:r w:rsidRPr="00A67914">
              <w:rPr>
                <w:b/>
                <w:bCs/>
              </w:rPr>
              <w:t>5</w:t>
            </w:r>
          </w:p>
        </w:tc>
        <w:tc>
          <w:tcPr>
            <w:tcW w:w="4811" w:type="pct"/>
            <w:gridSpan w:val="2"/>
            <w:tcBorders>
              <w:top w:val="single" w:sz="4" w:space="0" w:color="auto"/>
              <w:left w:val="nil"/>
              <w:bottom w:val="single" w:sz="4" w:space="0" w:color="auto"/>
              <w:right w:val="single" w:sz="4" w:space="0" w:color="auto"/>
            </w:tcBorders>
            <w:shd w:val="clear" w:color="auto" w:fill="auto"/>
            <w:noWrap/>
            <w:vAlign w:val="bottom"/>
            <w:hideMark/>
          </w:tcPr>
          <w:p w14:paraId="45969AE2" w14:textId="77777777" w:rsidR="00A67914" w:rsidRPr="00A67914" w:rsidRDefault="00A67914" w:rsidP="00A67914">
            <w:pPr>
              <w:rPr>
                <w:b/>
                <w:bCs/>
              </w:rPr>
            </w:pPr>
            <w:r w:rsidRPr="00A67914">
              <w:rPr>
                <w:b/>
                <w:bCs/>
              </w:rPr>
              <w:t>Interfaz SAM (módulo de acceso seguro)</w:t>
            </w:r>
          </w:p>
        </w:tc>
      </w:tr>
      <w:tr w:rsidR="00A67914" w:rsidRPr="00D53493" w14:paraId="61C44E2E"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1A7E4" w14:textId="77777777" w:rsidR="00A67914" w:rsidRPr="00D53493" w:rsidRDefault="00A67914" w:rsidP="00A67914">
            <w:r w:rsidRPr="00D53493">
              <w:t>5</w:t>
            </w:r>
          </w:p>
        </w:tc>
        <w:tc>
          <w:tcPr>
            <w:tcW w:w="294" w:type="pct"/>
            <w:tcBorders>
              <w:top w:val="nil"/>
              <w:left w:val="nil"/>
              <w:bottom w:val="single" w:sz="4" w:space="0" w:color="auto"/>
              <w:right w:val="single" w:sz="4" w:space="0" w:color="auto"/>
            </w:tcBorders>
            <w:shd w:val="clear" w:color="auto" w:fill="auto"/>
            <w:noWrap/>
            <w:vAlign w:val="bottom"/>
            <w:hideMark/>
          </w:tcPr>
          <w:p w14:paraId="10E290CD"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vAlign w:val="bottom"/>
            <w:hideMark/>
          </w:tcPr>
          <w:p w14:paraId="5ED9BA13" w14:textId="77777777" w:rsidR="00A67914" w:rsidRPr="00D53493" w:rsidRDefault="00A67914" w:rsidP="00A67914">
            <w:r w:rsidRPr="00D53493">
              <w:t>Número mínimo de ranuras 4</w:t>
            </w:r>
          </w:p>
        </w:tc>
      </w:tr>
      <w:tr w:rsidR="00A67914" w:rsidRPr="00D53493" w14:paraId="62C4B243"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07CDC" w14:textId="77777777" w:rsidR="00A67914" w:rsidRPr="00D53493" w:rsidRDefault="00A67914" w:rsidP="00A67914">
            <w:r w:rsidRPr="00D53493">
              <w:t>5</w:t>
            </w:r>
          </w:p>
        </w:tc>
        <w:tc>
          <w:tcPr>
            <w:tcW w:w="294" w:type="pct"/>
            <w:tcBorders>
              <w:top w:val="nil"/>
              <w:left w:val="nil"/>
              <w:bottom w:val="single" w:sz="4" w:space="0" w:color="auto"/>
              <w:right w:val="single" w:sz="4" w:space="0" w:color="auto"/>
            </w:tcBorders>
            <w:shd w:val="clear" w:color="auto" w:fill="auto"/>
            <w:noWrap/>
            <w:vAlign w:val="bottom"/>
            <w:hideMark/>
          </w:tcPr>
          <w:p w14:paraId="7322E04E" w14:textId="77777777" w:rsidR="00A67914" w:rsidRPr="00D53493" w:rsidRDefault="00A67914" w:rsidP="00A67914">
            <w:r w:rsidRPr="00D53493">
              <w:t>2</w:t>
            </w:r>
          </w:p>
        </w:tc>
        <w:tc>
          <w:tcPr>
            <w:tcW w:w="4517" w:type="pct"/>
            <w:tcBorders>
              <w:top w:val="nil"/>
              <w:left w:val="nil"/>
              <w:bottom w:val="single" w:sz="4" w:space="0" w:color="auto"/>
              <w:right w:val="single" w:sz="4" w:space="0" w:color="auto"/>
            </w:tcBorders>
            <w:shd w:val="clear" w:color="auto" w:fill="auto"/>
            <w:noWrap/>
            <w:vAlign w:val="bottom"/>
            <w:hideMark/>
          </w:tcPr>
          <w:p w14:paraId="1C040F1E" w14:textId="77777777" w:rsidR="00A67914" w:rsidRPr="00D53493" w:rsidRDefault="00A67914" w:rsidP="00A67914">
            <w:r w:rsidRPr="00D53493">
              <w:t>Módulos con contacto</w:t>
            </w:r>
          </w:p>
        </w:tc>
      </w:tr>
      <w:tr w:rsidR="00A67914" w:rsidRPr="00D53493" w14:paraId="34364930"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D5959" w14:textId="77777777" w:rsidR="00A67914" w:rsidRPr="00D53493" w:rsidRDefault="00A67914" w:rsidP="00A67914">
            <w:r w:rsidRPr="00D53493">
              <w:t>5</w:t>
            </w:r>
          </w:p>
        </w:tc>
        <w:tc>
          <w:tcPr>
            <w:tcW w:w="294" w:type="pct"/>
            <w:tcBorders>
              <w:top w:val="nil"/>
              <w:left w:val="nil"/>
              <w:bottom w:val="single" w:sz="4" w:space="0" w:color="auto"/>
              <w:right w:val="single" w:sz="4" w:space="0" w:color="auto"/>
            </w:tcBorders>
            <w:shd w:val="clear" w:color="auto" w:fill="auto"/>
            <w:noWrap/>
            <w:vAlign w:val="bottom"/>
            <w:hideMark/>
          </w:tcPr>
          <w:p w14:paraId="3179A58B" w14:textId="77777777" w:rsidR="00A67914" w:rsidRPr="00D53493" w:rsidRDefault="00A67914" w:rsidP="00A67914">
            <w:r w:rsidRPr="00D53493">
              <w:t>3</w:t>
            </w:r>
          </w:p>
        </w:tc>
        <w:tc>
          <w:tcPr>
            <w:tcW w:w="4517" w:type="pct"/>
            <w:tcBorders>
              <w:top w:val="nil"/>
              <w:left w:val="nil"/>
              <w:bottom w:val="single" w:sz="4" w:space="0" w:color="auto"/>
              <w:right w:val="single" w:sz="4" w:space="0" w:color="auto"/>
            </w:tcBorders>
            <w:shd w:val="clear" w:color="auto" w:fill="auto"/>
            <w:noWrap/>
            <w:vAlign w:val="bottom"/>
            <w:hideMark/>
          </w:tcPr>
          <w:p w14:paraId="22D082CA" w14:textId="6CBDDF93" w:rsidR="00A67914" w:rsidRPr="00D53493" w:rsidRDefault="00A67914" w:rsidP="00A67914">
            <w:r w:rsidRPr="00D53493">
              <w:t>Estándar ISO/IEC 7816 Clase A y B (5V y 3V)</w:t>
            </w:r>
          </w:p>
        </w:tc>
      </w:tr>
      <w:tr w:rsidR="00A67914" w:rsidRPr="00D53493" w14:paraId="2D71418A"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17652" w14:textId="77777777" w:rsidR="00A67914" w:rsidRPr="00D53493" w:rsidRDefault="00A67914" w:rsidP="00A67914">
            <w:r w:rsidRPr="00D53493">
              <w:t>5</w:t>
            </w:r>
          </w:p>
        </w:tc>
        <w:tc>
          <w:tcPr>
            <w:tcW w:w="294" w:type="pct"/>
            <w:tcBorders>
              <w:top w:val="nil"/>
              <w:left w:val="nil"/>
              <w:bottom w:val="single" w:sz="4" w:space="0" w:color="auto"/>
              <w:right w:val="single" w:sz="4" w:space="0" w:color="auto"/>
            </w:tcBorders>
            <w:shd w:val="clear" w:color="auto" w:fill="auto"/>
            <w:noWrap/>
            <w:vAlign w:val="bottom"/>
            <w:hideMark/>
          </w:tcPr>
          <w:p w14:paraId="2FC50C6B" w14:textId="77777777" w:rsidR="00A67914" w:rsidRPr="00D53493" w:rsidRDefault="00A67914" w:rsidP="00A67914">
            <w:r w:rsidRPr="00D53493">
              <w:t>4</w:t>
            </w:r>
          </w:p>
        </w:tc>
        <w:tc>
          <w:tcPr>
            <w:tcW w:w="4517" w:type="pct"/>
            <w:tcBorders>
              <w:top w:val="nil"/>
              <w:left w:val="nil"/>
              <w:bottom w:val="single" w:sz="4" w:space="0" w:color="auto"/>
              <w:right w:val="single" w:sz="4" w:space="0" w:color="auto"/>
            </w:tcBorders>
            <w:shd w:val="clear" w:color="auto" w:fill="auto"/>
            <w:noWrap/>
            <w:vAlign w:val="bottom"/>
            <w:hideMark/>
          </w:tcPr>
          <w:p w14:paraId="357A3C8A" w14:textId="77777777" w:rsidR="00A67914" w:rsidRPr="00D53493" w:rsidRDefault="00A67914" w:rsidP="00A67914">
            <w:r w:rsidRPr="00D53493">
              <w:t>Protocolo T=0 o T=1</w:t>
            </w:r>
          </w:p>
        </w:tc>
      </w:tr>
      <w:tr w:rsidR="00A67914" w:rsidRPr="00D53493" w14:paraId="79DCF582"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455A8" w14:textId="77777777" w:rsidR="00A67914" w:rsidRPr="00D53493" w:rsidRDefault="00A67914" w:rsidP="00A67914">
            <w:r w:rsidRPr="00D53493">
              <w:lastRenderedPageBreak/>
              <w:t>5</w:t>
            </w:r>
          </w:p>
        </w:tc>
        <w:tc>
          <w:tcPr>
            <w:tcW w:w="294" w:type="pct"/>
            <w:tcBorders>
              <w:top w:val="nil"/>
              <w:left w:val="nil"/>
              <w:bottom w:val="single" w:sz="4" w:space="0" w:color="auto"/>
              <w:right w:val="single" w:sz="4" w:space="0" w:color="auto"/>
            </w:tcBorders>
            <w:shd w:val="clear" w:color="auto" w:fill="auto"/>
            <w:noWrap/>
            <w:vAlign w:val="bottom"/>
            <w:hideMark/>
          </w:tcPr>
          <w:p w14:paraId="47B6F715" w14:textId="77777777" w:rsidR="00A67914" w:rsidRPr="00D53493" w:rsidRDefault="00A67914" w:rsidP="00A67914">
            <w:r w:rsidRPr="00D53493">
              <w:t>5</w:t>
            </w:r>
          </w:p>
        </w:tc>
        <w:tc>
          <w:tcPr>
            <w:tcW w:w="4517" w:type="pct"/>
            <w:tcBorders>
              <w:top w:val="nil"/>
              <w:left w:val="nil"/>
              <w:bottom w:val="single" w:sz="4" w:space="0" w:color="auto"/>
              <w:right w:val="single" w:sz="4" w:space="0" w:color="auto"/>
            </w:tcBorders>
            <w:shd w:val="clear" w:color="auto" w:fill="auto"/>
            <w:noWrap/>
            <w:vAlign w:val="bottom"/>
            <w:hideMark/>
          </w:tcPr>
          <w:p w14:paraId="5131AD94" w14:textId="77777777" w:rsidR="00A67914" w:rsidRPr="00D53493" w:rsidRDefault="00A67914" w:rsidP="00A67914">
            <w:r w:rsidRPr="00D53493">
              <w:t>Velocidad del Lector/grabador de tarjeta inteligente 9,6-115,2 kbps</w:t>
            </w:r>
          </w:p>
        </w:tc>
      </w:tr>
      <w:tr w:rsidR="00A67914" w:rsidRPr="00D53493" w14:paraId="52E2F39A"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5FF12" w14:textId="77777777" w:rsidR="00A67914" w:rsidRPr="00A67914" w:rsidRDefault="00A67914" w:rsidP="00A67914">
            <w:pPr>
              <w:rPr>
                <w:b/>
                <w:bCs/>
              </w:rPr>
            </w:pPr>
            <w:r w:rsidRPr="00A67914">
              <w:rPr>
                <w:b/>
                <w:bCs/>
              </w:rPr>
              <w:t>6</w:t>
            </w:r>
          </w:p>
        </w:tc>
        <w:tc>
          <w:tcPr>
            <w:tcW w:w="4811" w:type="pct"/>
            <w:gridSpan w:val="2"/>
            <w:tcBorders>
              <w:top w:val="single" w:sz="4" w:space="0" w:color="auto"/>
              <w:left w:val="nil"/>
              <w:bottom w:val="single" w:sz="4" w:space="0" w:color="auto"/>
              <w:right w:val="single" w:sz="4" w:space="0" w:color="auto"/>
            </w:tcBorders>
            <w:shd w:val="clear" w:color="auto" w:fill="auto"/>
            <w:noWrap/>
            <w:vAlign w:val="bottom"/>
            <w:hideMark/>
          </w:tcPr>
          <w:p w14:paraId="0C772C16" w14:textId="77777777" w:rsidR="00A67914" w:rsidRPr="00A67914" w:rsidRDefault="00A67914" w:rsidP="00A67914">
            <w:pPr>
              <w:rPr>
                <w:b/>
                <w:bCs/>
              </w:rPr>
            </w:pPr>
            <w:r w:rsidRPr="00A67914">
              <w:rPr>
                <w:b/>
                <w:bCs/>
              </w:rPr>
              <w:t>Periféricos incorporados</w:t>
            </w:r>
          </w:p>
        </w:tc>
      </w:tr>
      <w:tr w:rsidR="00A67914" w:rsidRPr="00D53493" w14:paraId="7A2446BE"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CFFA7" w14:textId="77777777" w:rsidR="00A67914" w:rsidRPr="00D53493" w:rsidRDefault="00A67914" w:rsidP="00A67914">
            <w:r w:rsidRPr="00D53493">
              <w:t>6</w:t>
            </w:r>
          </w:p>
        </w:tc>
        <w:tc>
          <w:tcPr>
            <w:tcW w:w="294" w:type="pct"/>
            <w:tcBorders>
              <w:top w:val="nil"/>
              <w:left w:val="nil"/>
              <w:bottom w:val="single" w:sz="4" w:space="0" w:color="auto"/>
              <w:right w:val="single" w:sz="4" w:space="0" w:color="auto"/>
            </w:tcBorders>
            <w:shd w:val="clear" w:color="auto" w:fill="auto"/>
            <w:noWrap/>
            <w:vAlign w:val="bottom"/>
            <w:hideMark/>
          </w:tcPr>
          <w:p w14:paraId="51D88DEC"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noWrap/>
            <w:vAlign w:val="bottom"/>
            <w:hideMark/>
          </w:tcPr>
          <w:p w14:paraId="7BC971EB" w14:textId="77777777" w:rsidR="00A67914" w:rsidRPr="00D53493" w:rsidRDefault="00A67914" w:rsidP="00A67914">
            <w:r w:rsidRPr="00D53493">
              <w:t>Pantalla LCD o de matriz de puntos con material de protección anti vandálica</w:t>
            </w:r>
          </w:p>
        </w:tc>
      </w:tr>
      <w:tr w:rsidR="00A67914" w:rsidRPr="00D53493" w14:paraId="4D6EC673"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66039" w14:textId="77777777" w:rsidR="00A67914" w:rsidRPr="00D53493" w:rsidRDefault="00A67914" w:rsidP="00A67914">
            <w:r w:rsidRPr="00D53493">
              <w:t>6</w:t>
            </w:r>
          </w:p>
        </w:tc>
        <w:tc>
          <w:tcPr>
            <w:tcW w:w="294" w:type="pct"/>
            <w:tcBorders>
              <w:top w:val="nil"/>
              <w:left w:val="nil"/>
              <w:bottom w:val="single" w:sz="4" w:space="0" w:color="auto"/>
              <w:right w:val="single" w:sz="4" w:space="0" w:color="auto"/>
            </w:tcBorders>
            <w:shd w:val="clear" w:color="auto" w:fill="auto"/>
            <w:noWrap/>
            <w:vAlign w:val="bottom"/>
            <w:hideMark/>
          </w:tcPr>
          <w:p w14:paraId="41E63F4D" w14:textId="77777777" w:rsidR="00A67914" w:rsidRPr="00D53493" w:rsidRDefault="00A67914" w:rsidP="00A67914">
            <w:r w:rsidRPr="00D53493">
              <w:t>2</w:t>
            </w:r>
          </w:p>
        </w:tc>
        <w:tc>
          <w:tcPr>
            <w:tcW w:w="4517" w:type="pct"/>
            <w:tcBorders>
              <w:top w:val="nil"/>
              <w:left w:val="nil"/>
              <w:bottom w:val="single" w:sz="4" w:space="0" w:color="auto"/>
              <w:right w:val="single" w:sz="4" w:space="0" w:color="auto"/>
            </w:tcBorders>
            <w:shd w:val="clear" w:color="auto" w:fill="auto"/>
            <w:noWrap/>
            <w:vAlign w:val="bottom"/>
            <w:hideMark/>
          </w:tcPr>
          <w:p w14:paraId="39174996" w14:textId="5490E103" w:rsidR="00A67914" w:rsidRPr="00D53493" w:rsidRDefault="00A67914" w:rsidP="00A67914">
            <w:r w:rsidRPr="00D53493">
              <w:t>Altavoz</w:t>
            </w:r>
            <w:r w:rsidR="00C75726">
              <w:t>, Parlante, Leds indicadores, RTC</w:t>
            </w:r>
          </w:p>
        </w:tc>
      </w:tr>
      <w:tr w:rsidR="00A67914" w:rsidRPr="00D53493" w14:paraId="7AED4DE0"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082CA" w14:textId="77777777" w:rsidR="00A67914" w:rsidRPr="00D53493" w:rsidRDefault="00A67914" w:rsidP="00A67914">
            <w:r w:rsidRPr="00D53493">
              <w:t>6</w:t>
            </w:r>
          </w:p>
        </w:tc>
        <w:tc>
          <w:tcPr>
            <w:tcW w:w="294" w:type="pct"/>
            <w:tcBorders>
              <w:top w:val="nil"/>
              <w:left w:val="nil"/>
              <w:bottom w:val="single" w:sz="4" w:space="0" w:color="auto"/>
              <w:right w:val="single" w:sz="4" w:space="0" w:color="auto"/>
            </w:tcBorders>
            <w:shd w:val="clear" w:color="auto" w:fill="auto"/>
            <w:noWrap/>
            <w:vAlign w:val="bottom"/>
            <w:hideMark/>
          </w:tcPr>
          <w:p w14:paraId="5AD65A6B" w14:textId="257AE67E" w:rsidR="00A67914" w:rsidRPr="00D53493" w:rsidRDefault="00C75726" w:rsidP="00A67914">
            <w:r>
              <w:t>3</w:t>
            </w:r>
          </w:p>
        </w:tc>
        <w:tc>
          <w:tcPr>
            <w:tcW w:w="4517" w:type="pct"/>
            <w:tcBorders>
              <w:top w:val="nil"/>
              <w:left w:val="nil"/>
              <w:bottom w:val="single" w:sz="4" w:space="0" w:color="auto"/>
              <w:right w:val="single" w:sz="4" w:space="0" w:color="auto"/>
            </w:tcBorders>
            <w:shd w:val="clear" w:color="auto" w:fill="auto"/>
            <w:noWrap/>
            <w:vAlign w:val="bottom"/>
            <w:hideMark/>
          </w:tcPr>
          <w:p w14:paraId="6C57AF4F" w14:textId="77777777" w:rsidR="00A67914" w:rsidRPr="00D53493" w:rsidRDefault="00A67914" w:rsidP="00A67914">
            <w:r w:rsidRPr="00D53493">
              <w:t>Reloj de tiempo real</w:t>
            </w:r>
          </w:p>
        </w:tc>
      </w:tr>
      <w:tr w:rsidR="00A67914" w:rsidRPr="00D53493" w14:paraId="59BC7650"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DE31C" w14:textId="77777777" w:rsidR="00A67914" w:rsidRPr="00A67914" w:rsidRDefault="00A67914" w:rsidP="00A67914">
            <w:pPr>
              <w:rPr>
                <w:b/>
                <w:bCs/>
              </w:rPr>
            </w:pPr>
            <w:r w:rsidRPr="00A67914">
              <w:rPr>
                <w:b/>
                <w:bCs/>
              </w:rPr>
              <w:t>7</w:t>
            </w:r>
          </w:p>
        </w:tc>
        <w:tc>
          <w:tcPr>
            <w:tcW w:w="481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BEAB40" w14:textId="77777777" w:rsidR="00A67914" w:rsidRPr="00A67914" w:rsidRDefault="00A67914" w:rsidP="00A67914">
            <w:pPr>
              <w:rPr>
                <w:b/>
                <w:bCs/>
              </w:rPr>
            </w:pPr>
            <w:r w:rsidRPr="00A67914">
              <w:rPr>
                <w:b/>
                <w:bCs/>
              </w:rPr>
              <w:t>Certificaciones</w:t>
            </w:r>
          </w:p>
        </w:tc>
      </w:tr>
      <w:tr w:rsidR="00A67914" w:rsidRPr="006312ED" w14:paraId="7060955B"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73E4C" w14:textId="77777777" w:rsidR="00A67914" w:rsidRPr="00D53493" w:rsidRDefault="00A67914" w:rsidP="00A67914">
            <w:r w:rsidRPr="00D53493">
              <w:t>7</w:t>
            </w:r>
          </w:p>
        </w:tc>
        <w:tc>
          <w:tcPr>
            <w:tcW w:w="294" w:type="pct"/>
            <w:tcBorders>
              <w:top w:val="nil"/>
              <w:left w:val="nil"/>
              <w:bottom w:val="single" w:sz="4" w:space="0" w:color="auto"/>
              <w:right w:val="single" w:sz="4" w:space="0" w:color="auto"/>
            </w:tcBorders>
            <w:shd w:val="clear" w:color="auto" w:fill="auto"/>
            <w:noWrap/>
            <w:vAlign w:val="bottom"/>
            <w:hideMark/>
          </w:tcPr>
          <w:p w14:paraId="0F7DCB8B" w14:textId="77777777" w:rsidR="00A67914" w:rsidRPr="00D53493" w:rsidRDefault="00A67914" w:rsidP="00A67914">
            <w:r w:rsidRPr="00D53493">
              <w:t>1</w:t>
            </w:r>
          </w:p>
        </w:tc>
        <w:tc>
          <w:tcPr>
            <w:tcW w:w="4517" w:type="pct"/>
            <w:tcBorders>
              <w:top w:val="nil"/>
              <w:left w:val="nil"/>
              <w:bottom w:val="single" w:sz="4" w:space="0" w:color="auto"/>
              <w:right w:val="single" w:sz="4" w:space="0" w:color="auto"/>
            </w:tcBorders>
            <w:shd w:val="clear" w:color="auto" w:fill="auto"/>
            <w:noWrap/>
            <w:vAlign w:val="bottom"/>
            <w:hideMark/>
          </w:tcPr>
          <w:p w14:paraId="67F6567B" w14:textId="77777777" w:rsidR="00A67914" w:rsidRPr="001C083F" w:rsidRDefault="00A67914" w:rsidP="00A67914">
            <w:pPr>
              <w:rPr>
                <w:lang w:val="en-US"/>
              </w:rPr>
            </w:pPr>
            <w:r w:rsidRPr="001C083F">
              <w:rPr>
                <w:lang w:val="en-US"/>
              </w:rPr>
              <w:t>ISO-7816, ISO-14443</w:t>
            </w:r>
            <w:r>
              <w:rPr>
                <w:lang w:val="en-US"/>
              </w:rPr>
              <w:t xml:space="preserve">, </w:t>
            </w:r>
            <w:r w:rsidRPr="001C083F">
              <w:rPr>
                <w:lang w:val="en-US"/>
              </w:rPr>
              <w:t>CE, FCC, RoHS, Contactless EMV Level 1, IP54</w:t>
            </w:r>
          </w:p>
        </w:tc>
      </w:tr>
      <w:tr w:rsidR="00A67914" w:rsidRPr="00D53493" w14:paraId="7037A9E9" w14:textId="77777777" w:rsidTr="00A67914">
        <w:trPr>
          <w:trHeight w:val="3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0945E" w14:textId="77777777" w:rsidR="00A67914" w:rsidRPr="00D53493" w:rsidRDefault="00A67914" w:rsidP="00A67914">
            <w:r w:rsidRPr="00D53493">
              <w:t>7</w:t>
            </w:r>
          </w:p>
        </w:tc>
        <w:tc>
          <w:tcPr>
            <w:tcW w:w="294" w:type="pct"/>
            <w:tcBorders>
              <w:top w:val="nil"/>
              <w:left w:val="nil"/>
              <w:bottom w:val="single" w:sz="4" w:space="0" w:color="auto"/>
              <w:right w:val="single" w:sz="4" w:space="0" w:color="auto"/>
            </w:tcBorders>
            <w:shd w:val="clear" w:color="auto" w:fill="auto"/>
            <w:noWrap/>
            <w:vAlign w:val="bottom"/>
            <w:hideMark/>
          </w:tcPr>
          <w:p w14:paraId="79689F27" w14:textId="77777777" w:rsidR="00A67914" w:rsidRPr="00D53493" w:rsidRDefault="00A67914" w:rsidP="00A67914">
            <w:r w:rsidRPr="00D53493">
              <w:t>2</w:t>
            </w:r>
          </w:p>
        </w:tc>
        <w:tc>
          <w:tcPr>
            <w:tcW w:w="4517" w:type="pct"/>
            <w:tcBorders>
              <w:top w:val="nil"/>
              <w:left w:val="nil"/>
              <w:bottom w:val="single" w:sz="4" w:space="0" w:color="auto"/>
              <w:right w:val="single" w:sz="4" w:space="0" w:color="auto"/>
            </w:tcBorders>
            <w:shd w:val="clear" w:color="auto" w:fill="auto"/>
            <w:noWrap/>
            <w:vAlign w:val="bottom"/>
            <w:hideMark/>
          </w:tcPr>
          <w:p w14:paraId="3DAEA689" w14:textId="77777777" w:rsidR="00A67914" w:rsidRPr="00D53493" w:rsidRDefault="00A67914" w:rsidP="00A67914">
            <w:r>
              <w:t xml:space="preserve">Certificado de </w:t>
            </w:r>
            <w:r w:rsidRPr="00D53493">
              <w:t>Homologación de la ANT</w:t>
            </w:r>
          </w:p>
        </w:tc>
      </w:tr>
    </w:tbl>
    <w:p w14:paraId="0B4F2E9F" w14:textId="77777777" w:rsidR="007854DF" w:rsidRDefault="007854DF" w:rsidP="00A67914">
      <w:pPr>
        <w:pStyle w:val="Sinespaciado"/>
      </w:pPr>
    </w:p>
    <w:p w14:paraId="77BC379D" w14:textId="77777777" w:rsidR="007854DF" w:rsidRPr="00D713FC" w:rsidRDefault="007854DF" w:rsidP="007854DF">
      <w:pPr>
        <w:pStyle w:val="Sinespaciado"/>
        <w:jc w:val="center"/>
      </w:pPr>
    </w:p>
    <w:p w14:paraId="0AAE8889" w14:textId="7B34259E" w:rsidR="007854DF" w:rsidRPr="00915FB6" w:rsidRDefault="007854DF" w:rsidP="007854DF">
      <w:pPr>
        <w:pStyle w:val="Sinespaciado"/>
      </w:pPr>
      <w:r>
        <w:t xml:space="preserve">Nota: Elaboración propia. La tabla </w:t>
      </w:r>
      <w:r w:rsidR="00A67914">
        <w:t>indica las características fundamentales para que un validador acepte medios de pago abiertos y cerrados, incluye certificaciones necesarias para poder operar en sistemas relacionados a transporte en el contexto nacional</w:t>
      </w:r>
      <w:r w:rsidRPr="00915FB6">
        <w:t>.</w:t>
      </w:r>
    </w:p>
    <w:p w14:paraId="6DF50A9A" w14:textId="77777777" w:rsidR="007854DF" w:rsidRPr="007854DF" w:rsidRDefault="007854DF" w:rsidP="007854DF">
      <w:pPr>
        <w:pStyle w:val="Sinespaciado"/>
      </w:pPr>
    </w:p>
    <w:p w14:paraId="71451F6B" w14:textId="77777777" w:rsidR="00BB48E4" w:rsidRPr="0091685A" w:rsidRDefault="00BB48E4" w:rsidP="00C97456">
      <w:pPr>
        <w:pStyle w:val="Sinespaciado"/>
        <w:rPr>
          <w:i w:val="0"/>
          <w:iCs/>
        </w:rPr>
      </w:pPr>
    </w:p>
    <w:p w14:paraId="1551BE84" w14:textId="77777777" w:rsidR="00BB48E4" w:rsidRPr="0091685A" w:rsidRDefault="00BB48E4" w:rsidP="00C97456">
      <w:pPr>
        <w:pStyle w:val="Sinespaciado"/>
      </w:pPr>
    </w:p>
    <w:p w14:paraId="67BF230B" w14:textId="63F47E55" w:rsidR="00C97456" w:rsidRDefault="00C97456" w:rsidP="00C97456">
      <w:pPr>
        <w:pStyle w:val="Ttulo1"/>
      </w:pPr>
      <w:bookmarkStart w:id="12" w:name="_Toc59198157"/>
      <w:r>
        <w:t>Reflexiones finales</w:t>
      </w:r>
      <w:bookmarkEnd w:id="12"/>
    </w:p>
    <w:p w14:paraId="359F7EF6" w14:textId="42D6756A" w:rsidR="000D773C" w:rsidRDefault="000D773C" w:rsidP="000D773C">
      <w:pPr>
        <w:pStyle w:val="Sinespaciado"/>
      </w:pPr>
    </w:p>
    <w:p w14:paraId="7D43DFC7" w14:textId="77777777" w:rsidR="000D773C" w:rsidRDefault="000D773C" w:rsidP="000D773C"/>
    <w:p w14:paraId="2FECDE1D" w14:textId="6C528456" w:rsidR="000D773C" w:rsidRPr="002B25C1" w:rsidRDefault="00E40AE0" w:rsidP="002B25C1">
      <w:pPr>
        <w:pStyle w:val="Prrafodelista"/>
        <w:numPr>
          <w:ilvl w:val="0"/>
          <w:numId w:val="1"/>
        </w:numPr>
      </w:pPr>
      <w:r w:rsidRPr="002B25C1">
        <w:t>Establecer una adecuada arquitectura, va a permitir a la ciudad, escalar las soluciones tecnológicas a niveles que permitan</w:t>
      </w:r>
      <w:r w:rsidR="002B25C1" w:rsidRPr="002B25C1">
        <w:t xml:space="preserve"> integrar con soluciones de ciudad inteligente que permitan comunicarse e interactuar bidireccionalmente, así como obtener data para la toma de decisiones de ciudad.</w:t>
      </w:r>
      <w:r w:rsidRPr="002B25C1">
        <w:t xml:space="preserve"> </w:t>
      </w:r>
    </w:p>
    <w:p w14:paraId="2D11CC16" w14:textId="7B277414" w:rsidR="000D773C" w:rsidRPr="002B25C1" w:rsidRDefault="002B25C1" w:rsidP="000D773C">
      <w:pPr>
        <w:pStyle w:val="Prrafodelista"/>
        <w:numPr>
          <w:ilvl w:val="0"/>
          <w:numId w:val="1"/>
        </w:numPr>
      </w:pPr>
      <w:r w:rsidRPr="002B25C1">
        <w:t>Se puede identificar también de acuerdo al análisis comparativo que cada uno de los medios de pago tiene sus beneficios y contras, en general la ciudad debe estar preparada para soportar los medios de pago que sean preferidos por los usuarios sin atarse a ninguna tecnología o proveedor específico más bien, presentar como un tema abierta para la implementación dentro de la ciudad de Ambato.</w:t>
      </w:r>
    </w:p>
    <w:p w14:paraId="1ECF41C2" w14:textId="36A451CC" w:rsidR="000D773C" w:rsidRDefault="000D773C" w:rsidP="000D773C">
      <w:pPr>
        <w:pStyle w:val="Prrafodelista"/>
        <w:numPr>
          <w:ilvl w:val="0"/>
          <w:numId w:val="1"/>
        </w:numPr>
      </w:pPr>
      <w:r>
        <w:t>La implementación de tecnología de pagos electrónicos en movilidad urbana en la ciudad de Ambato es un paso firme para solucionar múltiples problemas, especialmente los relacionados a los relacionados a transporte masivo de pasajeros donde no se tiene un control real de los ingresos y la demanda diaria de pasajeros. Problemas como la pérdida de dineros y la evasión de pasajes son los resultados de un sistema de movilidad y cobros de tarifas obsoletos donde el intercambio de monedas y billetes es el causante. En este sentido se ha evidenciado que hasta un 40% del recaudo diario de una unidad de transporte, esta pérdida se debe a que este dinero suele ser mal administrado por el chofer a cargo o en muchos casos no es entregado en su totalidad al operador o dueño de la unidad.</w:t>
      </w:r>
    </w:p>
    <w:p w14:paraId="58E2DF04" w14:textId="77777777" w:rsidR="00E40D88" w:rsidRDefault="00E40D88" w:rsidP="00E40D88">
      <w:pPr>
        <w:pStyle w:val="Prrafodelista"/>
      </w:pPr>
    </w:p>
    <w:p w14:paraId="101A7A2F" w14:textId="1292897A" w:rsidR="000D773C" w:rsidRDefault="000D773C" w:rsidP="000D773C">
      <w:pPr>
        <w:pStyle w:val="Prrafodelista"/>
        <w:numPr>
          <w:ilvl w:val="0"/>
          <w:numId w:val="1"/>
        </w:numPr>
      </w:pPr>
      <w:r>
        <w:t xml:space="preserve">El correcto funcionamiento de un sistema de pagos electrónicos va de la mano de otro tipo de sistema como los sistemas de planificación y control de flota y sistemas de información a usuarios. La integración con sistemas de control de flota permite entre otros puntos tener un sistema integral e intermodal de transporte donde puedan también existir modelos tarifarios de varios tipos como tarifas planas, </w:t>
      </w:r>
      <w:r>
        <w:lastRenderedPageBreak/>
        <w:t>tarifas por kilómetros, tarifas por zonas geográficas, tarifas por zonas horarias y tarifas por transbordos. Mientras que tener asociado un sistema de información al usuario es un valor agregado en el servicio entregado, podemos destacar funciones como consulta de saldos, recargas, servicio al cliente, redes sociales entre otros.</w:t>
      </w:r>
    </w:p>
    <w:p w14:paraId="0B87B0C6" w14:textId="77777777" w:rsidR="00E40D88" w:rsidRDefault="00E40D88" w:rsidP="00E40D88">
      <w:pPr>
        <w:pStyle w:val="Prrafodelista"/>
      </w:pPr>
    </w:p>
    <w:p w14:paraId="1AB0CBD0" w14:textId="77777777" w:rsidR="00E40D88" w:rsidRDefault="00E40D88" w:rsidP="00E40D88">
      <w:pPr>
        <w:pStyle w:val="Prrafodelista"/>
      </w:pPr>
    </w:p>
    <w:p w14:paraId="62CE1438" w14:textId="45414DC8" w:rsidR="000D773C" w:rsidRDefault="000D773C" w:rsidP="000D773C">
      <w:pPr>
        <w:pStyle w:val="Prrafodelista"/>
        <w:numPr>
          <w:ilvl w:val="0"/>
          <w:numId w:val="1"/>
        </w:numPr>
      </w:pPr>
      <w:r>
        <w:t xml:space="preserve">Es importante que en caso de implementarse un sistema de pagos electrónicos, este debe alinearse al (SUMP) Plan Maestro de Transporte y Movilidad del Cantón Ambato y a la implementación de la caja común de transporte donde los actores como operadores, cooperativas de transporte y municipio tengan un control correcto del servicio de transporte brindado, control de los ingresos, control y planificación de rutas de transporte, control de retribuciones según la demanda satisfecha o kilómetros recorridos. </w:t>
      </w:r>
    </w:p>
    <w:p w14:paraId="7551C426" w14:textId="77777777" w:rsidR="00E40D88" w:rsidRDefault="00E40D88" w:rsidP="00E40D88">
      <w:pPr>
        <w:pStyle w:val="Prrafodelista"/>
      </w:pPr>
    </w:p>
    <w:p w14:paraId="38633960" w14:textId="2A4E77B6" w:rsidR="000D773C" w:rsidRPr="000D773C" w:rsidRDefault="00A67914" w:rsidP="00A67914">
      <w:pPr>
        <w:pStyle w:val="Prrafodelista"/>
        <w:numPr>
          <w:ilvl w:val="0"/>
          <w:numId w:val="1"/>
        </w:numPr>
      </w:pPr>
      <w:r>
        <w:t xml:space="preserve">La selección de los equipos </w:t>
      </w:r>
      <w:r w:rsidR="000F2E64">
        <w:t xml:space="preserve">es crucial </w:t>
      </w:r>
      <w:r w:rsidR="00E40D88">
        <w:t xml:space="preserve">para que la integración con las diferentes plataformas tecnológicas y toda la operación del sistema funcione eficientemente y se deben considerar características técnicas óptimas para que se puedan aceptar los diferentes medios de pago abiertos y cerrados. Es trascendental que cumplan con certificaciones internacionales que se apeguen especialmente a normas de calidad y seguridad transaccional. Además, los equipos deben contener componentes que permitan su operación en nuestro país, por ejemplo, la tecnología y frecuencias de operación del modem interno de comunicación móvil incluido en el dispositivo. </w:t>
      </w:r>
    </w:p>
    <w:p w14:paraId="2AB0393C" w14:textId="77777777" w:rsidR="00C97456" w:rsidRDefault="00C97456" w:rsidP="00C97456">
      <w:pPr>
        <w:pStyle w:val="Sinespaciado"/>
      </w:pPr>
    </w:p>
    <w:p w14:paraId="45907D47" w14:textId="77777777" w:rsidR="00C97456" w:rsidRDefault="00C97456" w:rsidP="00C97456">
      <w:pPr>
        <w:pStyle w:val="Ttulo1"/>
      </w:pPr>
      <w:bookmarkStart w:id="13" w:name="_Toc59198158"/>
      <w:r w:rsidRPr="00670003">
        <w:t>Recomendaciones</w:t>
      </w:r>
      <w:bookmarkEnd w:id="13"/>
    </w:p>
    <w:p w14:paraId="14B356CB" w14:textId="77777777" w:rsidR="002B25C1" w:rsidRDefault="002B25C1" w:rsidP="00AE2EF7">
      <w:pPr>
        <w:pStyle w:val="Sinespaciado"/>
      </w:pPr>
    </w:p>
    <w:p w14:paraId="061DD9F5" w14:textId="4F904615" w:rsidR="002B25C1" w:rsidRDefault="00670003" w:rsidP="00074216">
      <w:pPr>
        <w:pStyle w:val="Sinespaciado"/>
        <w:numPr>
          <w:ilvl w:val="0"/>
          <w:numId w:val="6"/>
        </w:numPr>
        <w:rPr>
          <w:i w:val="0"/>
          <w:iCs/>
          <w:sz w:val="22"/>
        </w:rPr>
      </w:pPr>
      <w:r>
        <w:rPr>
          <w:i w:val="0"/>
          <w:iCs/>
          <w:sz w:val="22"/>
        </w:rPr>
        <w:t>El</w:t>
      </w:r>
      <w:r w:rsidR="00074216">
        <w:rPr>
          <w:i w:val="0"/>
          <w:iCs/>
          <w:sz w:val="22"/>
        </w:rPr>
        <w:t xml:space="preserve"> alcance del presente estudio, hace un análisis general de los medios de pago que se pueden usar dentro de la ciudad, sin embargo, es importante analizar cada uno de los niveles planteados en el presente documento para así realizar un análisis conjunto que permita obtener de una manera objetiva información complementaria que sirva de análisis para la toma de decisiones dentro de la ciudad.</w:t>
      </w:r>
    </w:p>
    <w:p w14:paraId="6CDD7748" w14:textId="16C0AB0C" w:rsidR="00074216" w:rsidRDefault="00074216" w:rsidP="00074216">
      <w:pPr>
        <w:pStyle w:val="Sinespaciado"/>
        <w:numPr>
          <w:ilvl w:val="0"/>
          <w:numId w:val="6"/>
        </w:numPr>
        <w:rPr>
          <w:i w:val="0"/>
          <w:iCs/>
          <w:sz w:val="22"/>
        </w:rPr>
      </w:pPr>
      <w:r>
        <w:rPr>
          <w:i w:val="0"/>
          <w:iCs/>
          <w:sz w:val="22"/>
        </w:rPr>
        <w:t>Se sugiere también analizar los sistemas que conviven dentro del ecosistema de transporte como son el Sistema de ayuda a la explotación y el sistema de información al usuario.</w:t>
      </w:r>
    </w:p>
    <w:p w14:paraId="786EA4FA" w14:textId="29C37959" w:rsidR="00074216" w:rsidRDefault="00074216" w:rsidP="00074216">
      <w:pPr>
        <w:pStyle w:val="Sinespaciado"/>
        <w:numPr>
          <w:ilvl w:val="0"/>
          <w:numId w:val="6"/>
        </w:numPr>
        <w:rPr>
          <w:i w:val="0"/>
          <w:iCs/>
          <w:sz w:val="22"/>
        </w:rPr>
      </w:pPr>
      <w:r>
        <w:rPr>
          <w:i w:val="0"/>
          <w:iCs/>
          <w:sz w:val="22"/>
        </w:rPr>
        <w:t>Es importante que se considere dentro de los análisis el uso de tecnología de software abierto, ya que permite a la ciudad no depender de ningún proveedor, y contar con total independencia para realizar los cambios que se den en el tiempo debido a la rápida evolución de los sistemas.</w:t>
      </w:r>
    </w:p>
    <w:p w14:paraId="463338EA" w14:textId="77777777" w:rsidR="002B25C1" w:rsidRDefault="002B25C1" w:rsidP="00AE2EF7">
      <w:pPr>
        <w:pStyle w:val="Sinespaciado"/>
      </w:pPr>
    </w:p>
    <w:bookmarkStart w:id="14" w:name="_Toc59198159" w:displacedByCustomXml="next"/>
    <w:sdt>
      <w:sdtPr>
        <w:rPr>
          <w:rFonts w:eastAsiaTheme="minorHAnsi" w:cstheme="minorBidi"/>
          <w:b w:val="0"/>
          <w:szCs w:val="22"/>
          <w:lang w:val="es-ES"/>
        </w:rPr>
        <w:id w:val="745233081"/>
        <w:docPartObj>
          <w:docPartGallery w:val="Bibliographies"/>
          <w:docPartUnique/>
        </w:docPartObj>
      </w:sdtPr>
      <w:sdtEndPr>
        <w:rPr>
          <w:lang w:val="es-EC"/>
        </w:rPr>
      </w:sdtEndPr>
      <w:sdtContent>
        <w:p w14:paraId="7A618444" w14:textId="77777777" w:rsidR="00AE2EF7" w:rsidRDefault="00AE2EF7">
          <w:pPr>
            <w:pStyle w:val="Ttulo1"/>
          </w:pPr>
          <w:r>
            <w:rPr>
              <w:lang w:val="es-ES"/>
            </w:rPr>
            <w:t>Bibliografía</w:t>
          </w:r>
          <w:bookmarkEnd w:id="14"/>
        </w:p>
        <w:sdt>
          <w:sdtPr>
            <w:id w:val="111145805"/>
            <w:bibliography/>
          </w:sdtPr>
          <w:sdtEndPr/>
          <w:sdtContent>
            <w:p w14:paraId="4B03BF76" w14:textId="77777777" w:rsidR="00757E67" w:rsidRDefault="00AE2EF7" w:rsidP="00757E67">
              <w:pPr>
                <w:pStyle w:val="Bibliografa"/>
                <w:ind w:left="720" w:hanging="720"/>
                <w:rPr>
                  <w:noProof/>
                  <w:sz w:val="24"/>
                  <w:szCs w:val="24"/>
                  <w:lang w:val="es-ES"/>
                </w:rPr>
              </w:pPr>
              <w:r>
                <w:fldChar w:fldCharType="begin"/>
              </w:r>
              <w:r>
                <w:instrText>BIBLIOGRAPHY</w:instrText>
              </w:r>
              <w:r>
                <w:fldChar w:fldCharType="separate"/>
              </w:r>
              <w:r w:rsidR="00757E67">
                <w:rPr>
                  <w:noProof/>
                  <w:lang w:val="es-ES"/>
                </w:rPr>
                <w:t xml:space="preserve">Abad, G. (9-13 de noviembre de 2020). </w:t>
              </w:r>
              <w:r w:rsidR="00757E67">
                <w:rPr>
                  <w:i/>
                  <w:iCs/>
                  <w:noProof/>
                  <w:lang w:val="es-ES"/>
                </w:rPr>
                <w:t>La importancia de la adopción del sistema integral de recaudo. 9° Jornadas de Supervisión de la Economía Popular y Solidaria.</w:t>
              </w:r>
              <w:r w:rsidR="00757E67">
                <w:rPr>
                  <w:noProof/>
                  <w:lang w:val="es-ES"/>
                </w:rPr>
                <w:t xml:space="preserve"> Quito, Ecuador.</w:t>
              </w:r>
            </w:p>
            <w:p w14:paraId="69D4FDE9" w14:textId="77777777" w:rsidR="00757E67" w:rsidRDefault="00757E67" w:rsidP="00757E67">
              <w:pPr>
                <w:pStyle w:val="Bibliografa"/>
                <w:ind w:left="720" w:hanging="720"/>
                <w:rPr>
                  <w:noProof/>
                  <w:lang w:val="es-ES"/>
                </w:rPr>
              </w:pPr>
              <w:r>
                <w:rPr>
                  <w:noProof/>
                  <w:lang w:val="es-ES"/>
                </w:rPr>
                <w:t xml:space="preserve">GSD+. (2018). </w:t>
              </w:r>
              <w:r>
                <w:rPr>
                  <w:i/>
                  <w:iCs/>
                  <w:noProof/>
                  <w:lang w:val="es-ES"/>
                </w:rPr>
                <w:t>Definición del modelo para la implementación del Sistema de Recaudo en el proyecto primera línea metro de Quito y modelo de interoperabilidad de recaudo entre los sistemas de transporte público del Distrito Metropolitano de Quito.</w:t>
              </w:r>
              <w:r>
                <w:rPr>
                  <w:noProof/>
                  <w:lang w:val="es-ES"/>
                </w:rPr>
                <w:t xml:space="preserve"> Quito, Ecuador.</w:t>
              </w:r>
            </w:p>
            <w:p w14:paraId="2B1DD100" w14:textId="77777777" w:rsidR="00757E67" w:rsidRDefault="00757E67" w:rsidP="00757E67">
              <w:pPr>
                <w:pStyle w:val="Bibliografa"/>
                <w:ind w:left="720" w:hanging="720"/>
                <w:rPr>
                  <w:noProof/>
                  <w:lang w:val="es-ES"/>
                </w:rPr>
              </w:pPr>
              <w:r>
                <w:rPr>
                  <w:noProof/>
                  <w:lang w:val="es-ES"/>
                </w:rPr>
                <w:t xml:space="preserve">ISO, C. E. (2015). </w:t>
              </w:r>
              <w:r>
                <w:rPr>
                  <w:i/>
                  <w:iCs/>
                  <w:noProof/>
                  <w:lang w:val="es-ES"/>
                </w:rPr>
                <w:t>Transporte público. Sistema de gestión de tarifas Interoperables. Parte 1: Arquitectura (ISO 24014-1:2015).</w:t>
              </w:r>
              <w:r>
                <w:rPr>
                  <w:noProof/>
                  <w:lang w:val="es-ES"/>
                </w:rPr>
                <w:t xml:space="preserve"> Bruselas, Bélgica.</w:t>
              </w:r>
            </w:p>
            <w:p w14:paraId="6B5F27F4" w14:textId="77777777" w:rsidR="00C97456" w:rsidRDefault="00AE2EF7" w:rsidP="00757E67">
              <w:pPr>
                <w:pStyle w:val="Bibliografa"/>
                <w:ind w:left="720" w:hanging="720"/>
                <w:rPr>
                  <w:noProof/>
                </w:rPr>
              </w:pPr>
              <w:r>
                <w:rPr>
                  <w:b/>
                  <w:bCs/>
                </w:rPr>
                <w:fldChar w:fldCharType="end"/>
              </w:r>
            </w:p>
          </w:sdtContent>
        </w:sdt>
      </w:sdtContent>
    </w:sdt>
    <w:p w14:paraId="3C8CBE8A" w14:textId="3C8A2E8E" w:rsidR="00C97456" w:rsidRDefault="00C97456" w:rsidP="00C97456">
      <w:pPr>
        <w:pStyle w:val="Ttulo1"/>
      </w:pPr>
    </w:p>
    <w:p w14:paraId="7E769A8E" w14:textId="45EC5124" w:rsidR="00C97456" w:rsidRDefault="00C97456" w:rsidP="007171A5"/>
    <w:p w14:paraId="15F1B5D0" w14:textId="1C28D208" w:rsidR="00B21EA2" w:rsidRDefault="00B21EA2" w:rsidP="00B21EA2"/>
    <w:p w14:paraId="650E4B94" w14:textId="70766253" w:rsidR="00677C89" w:rsidRDefault="00677C89" w:rsidP="00677C89">
      <w:pPr>
        <w:pStyle w:val="Sinespaciado"/>
      </w:pPr>
    </w:p>
    <w:p w14:paraId="3A6F90D3" w14:textId="3D914AE1" w:rsidR="00677C89" w:rsidRDefault="00677C89" w:rsidP="00677C89">
      <w:pPr>
        <w:pStyle w:val="Sinespaciado"/>
      </w:pPr>
    </w:p>
    <w:sectPr w:rsidR="00677C89" w:rsidSect="00A8311A">
      <w:headerReference w:type="default" r:id="rId9"/>
      <w:footerReference w:type="default" r:id="rId10"/>
      <w:pgSz w:w="11906" w:h="16838"/>
      <w:pgMar w:top="1276"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05E56" w14:textId="77777777" w:rsidR="00BA076E" w:rsidRDefault="00BA076E" w:rsidP="005C7844">
      <w:pPr>
        <w:spacing w:after="0" w:line="240" w:lineRule="auto"/>
      </w:pPr>
      <w:r>
        <w:separator/>
      </w:r>
    </w:p>
  </w:endnote>
  <w:endnote w:type="continuationSeparator" w:id="0">
    <w:p w14:paraId="2C05B707" w14:textId="77777777" w:rsidR="00BA076E" w:rsidRDefault="00BA076E" w:rsidP="005C7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1463111"/>
      <w:docPartObj>
        <w:docPartGallery w:val="Page Numbers (Bottom of Page)"/>
        <w:docPartUnique/>
      </w:docPartObj>
    </w:sdtPr>
    <w:sdtEndPr/>
    <w:sdtContent>
      <w:p w14:paraId="5DD4AF13" w14:textId="48600239" w:rsidR="000F2E64" w:rsidRDefault="000F2E64" w:rsidP="005C7844">
        <w:pPr>
          <w:jc w:val="right"/>
        </w:pPr>
        <w:r>
          <w:fldChar w:fldCharType="begin"/>
        </w:r>
        <w:r>
          <w:instrText>PAGE   \* MERGEFORMAT</w:instrText>
        </w:r>
        <w:r>
          <w:fldChar w:fldCharType="separate"/>
        </w:r>
        <w:r w:rsidR="006312ED" w:rsidRPr="006312ED">
          <w:rPr>
            <w:noProof/>
            <w:lang w:val="es-ES"/>
          </w:rPr>
          <w:t>11</w:t>
        </w:r>
        <w:r>
          <w:fldChar w:fldCharType="end"/>
        </w:r>
      </w:p>
    </w:sdtContent>
  </w:sdt>
  <w:p w14:paraId="434D5CF8" w14:textId="77777777" w:rsidR="000F2E64" w:rsidRDefault="000F2E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8EBAB" w14:textId="77777777" w:rsidR="00BA076E" w:rsidRDefault="00BA076E" w:rsidP="005C7844">
      <w:pPr>
        <w:spacing w:after="0" w:line="240" w:lineRule="auto"/>
      </w:pPr>
      <w:r>
        <w:separator/>
      </w:r>
    </w:p>
  </w:footnote>
  <w:footnote w:type="continuationSeparator" w:id="0">
    <w:p w14:paraId="1ACAD61E" w14:textId="77777777" w:rsidR="00BA076E" w:rsidRDefault="00BA076E" w:rsidP="005C7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921DE" w14:textId="77777777" w:rsidR="000F2E64" w:rsidRDefault="000F2E64" w:rsidP="005C7844">
    <w:pPr>
      <w:pStyle w:val="Encabezado"/>
      <w:jc w:val="center"/>
    </w:pPr>
    <w:r>
      <w:rPr>
        <w:noProof/>
        <w:bdr w:val="none" w:sz="0" w:space="0" w:color="auto" w:frame="1"/>
        <w:lang w:val="en-US"/>
      </w:rPr>
      <w:drawing>
        <wp:anchor distT="0" distB="0" distL="114300" distR="114300" simplePos="0" relativeHeight="251658240" behindDoc="0" locked="0" layoutInCell="1" allowOverlap="1" wp14:anchorId="672F272B" wp14:editId="16FE7D35">
          <wp:simplePos x="0" y="0"/>
          <wp:positionH relativeFrom="column">
            <wp:posOffset>1024890</wp:posOffset>
          </wp:positionH>
          <wp:positionV relativeFrom="paragraph">
            <wp:posOffset>12065</wp:posOffset>
          </wp:positionV>
          <wp:extent cx="682625" cy="613410"/>
          <wp:effectExtent l="0" t="0" r="3175" b="0"/>
          <wp:wrapThrough wrapText="bothSides">
            <wp:wrapPolygon edited="0">
              <wp:start x="0" y="0"/>
              <wp:lineTo x="0" y="20795"/>
              <wp:lineTo x="21098" y="20795"/>
              <wp:lineTo x="21098" y="0"/>
              <wp:lineTo x="0" y="0"/>
            </wp:wrapPolygon>
          </wp:wrapThrough>
          <wp:docPr id="39" name="Imagen 39" descr="https://lh4.googleusercontent.com/AP66elXaGnm30zfMtSxAsej6YXX3uxG_5VYD7_hCeYebbPsOWavHBkrjD8Z4bfQLOI00Zc2E3lu2tSLbwl3Eypqi-cBnSVnx_ltQ70jZkbT7eM0VelpkZ2ODY57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AP66elXaGnm30zfMtSxAsej6YXX3uxG_5VYD7_hCeYebbPsOWavHBkrjD8Z4bfQLOI00Zc2E3lu2tSLbwl3Eypqi-cBnSVnx_ltQ70jZkbT7eM0VelpkZ2ODY57v"/>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625" cy="613410"/>
                  </a:xfrm>
                  <a:prstGeom prst="rect">
                    <a:avLst/>
                  </a:prstGeom>
                  <a:noFill/>
                  <a:ln>
                    <a:noFill/>
                  </a:ln>
                </pic:spPr>
              </pic:pic>
            </a:graphicData>
          </a:graphic>
        </wp:anchor>
      </w:drawing>
    </w:r>
    <w:r>
      <w:rPr>
        <w:noProof/>
        <w:bdr w:val="none" w:sz="0" w:space="0" w:color="auto" w:frame="1"/>
        <w:lang w:val="en-US"/>
      </w:rPr>
      <w:drawing>
        <wp:anchor distT="0" distB="0" distL="114300" distR="114300" simplePos="0" relativeHeight="251659264" behindDoc="0" locked="0" layoutInCell="1" allowOverlap="1" wp14:anchorId="3C1629E7" wp14:editId="39525FFB">
          <wp:simplePos x="0" y="0"/>
          <wp:positionH relativeFrom="column">
            <wp:posOffset>1802765</wp:posOffset>
          </wp:positionH>
          <wp:positionV relativeFrom="paragraph">
            <wp:posOffset>81280</wp:posOffset>
          </wp:positionV>
          <wp:extent cx="2465705" cy="544195"/>
          <wp:effectExtent l="0" t="0" r="0" b="8255"/>
          <wp:wrapThrough wrapText="bothSides">
            <wp:wrapPolygon edited="0">
              <wp:start x="0" y="0"/>
              <wp:lineTo x="0" y="21172"/>
              <wp:lineTo x="21361" y="21172"/>
              <wp:lineTo x="21361" y="0"/>
              <wp:lineTo x="0" y="0"/>
            </wp:wrapPolygon>
          </wp:wrapThrough>
          <wp:docPr id="40" name="Imagen 40" descr="https://lh3.googleusercontent.com/ZbTFt7lEO-2-w_xQrYMoiSLk7Y1H4iovaaxhOr8Pfg32i0_nHR9S0aE7V8f9IEZml7_KxTtfx7robt-0-ntTUzv1QmpZVj9ddAm08M4AcCjmgfgEIlLPwqJDxqFn5KDqixQK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ZbTFt7lEO-2-w_xQrYMoiSLk7Y1H4iovaaxhOr8Pfg32i0_nHR9S0aE7V8f9IEZml7_KxTtfx7robt-0-ntTUzv1QmpZVj9ddAm08M4AcCjmgfgEIlLPwqJDxqFn5KDqixQK_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65705" cy="5441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7BC1"/>
    <w:multiLevelType w:val="multilevel"/>
    <w:tmpl w:val="BCD605D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7E4707F"/>
    <w:multiLevelType w:val="hybridMultilevel"/>
    <w:tmpl w:val="B4C69500"/>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AF33021"/>
    <w:multiLevelType w:val="hybridMultilevel"/>
    <w:tmpl w:val="45F42D2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4606080"/>
    <w:multiLevelType w:val="hybridMultilevel"/>
    <w:tmpl w:val="D1AC71C4"/>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4FCD32BC"/>
    <w:multiLevelType w:val="hybridMultilevel"/>
    <w:tmpl w:val="184685CE"/>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52BC2FAA"/>
    <w:multiLevelType w:val="hybridMultilevel"/>
    <w:tmpl w:val="A954AFD0"/>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844"/>
    <w:rsid w:val="00042DD3"/>
    <w:rsid w:val="000503B4"/>
    <w:rsid w:val="00053930"/>
    <w:rsid w:val="00054754"/>
    <w:rsid w:val="00057DDE"/>
    <w:rsid w:val="000678DF"/>
    <w:rsid w:val="00074216"/>
    <w:rsid w:val="000A33C5"/>
    <w:rsid w:val="000D773C"/>
    <w:rsid w:val="000F2E64"/>
    <w:rsid w:val="00101C32"/>
    <w:rsid w:val="00117ACE"/>
    <w:rsid w:val="0015549D"/>
    <w:rsid w:val="001A0A24"/>
    <w:rsid w:val="002025CA"/>
    <w:rsid w:val="0025146D"/>
    <w:rsid w:val="00263155"/>
    <w:rsid w:val="002650BA"/>
    <w:rsid w:val="002B25C1"/>
    <w:rsid w:val="00350C66"/>
    <w:rsid w:val="003D065C"/>
    <w:rsid w:val="003E545F"/>
    <w:rsid w:val="00404610"/>
    <w:rsid w:val="005811D2"/>
    <w:rsid w:val="005B7E45"/>
    <w:rsid w:val="005C4010"/>
    <w:rsid w:val="005C7844"/>
    <w:rsid w:val="005E6B54"/>
    <w:rsid w:val="006312ED"/>
    <w:rsid w:val="00670003"/>
    <w:rsid w:val="00674C82"/>
    <w:rsid w:val="00677C89"/>
    <w:rsid w:val="006A01FB"/>
    <w:rsid w:val="006D3477"/>
    <w:rsid w:val="00704D81"/>
    <w:rsid w:val="007171A5"/>
    <w:rsid w:val="00757E67"/>
    <w:rsid w:val="007854DF"/>
    <w:rsid w:val="007B2A41"/>
    <w:rsid w:val="007C441A"/>
    <w:rsid w:val="0081139D"/>
    <w:rsid w:val="0082754D"/>
    <w:rsid w:val="00883B9B"/>
    <w:rsid w:val="008978F8"/>
    <w:rsid w:val="00905FF0"/>
    <w:rsid w:val="00915FB6"/>
    <w:rsid w:val="0091685A"/>
    <w:rsid w:val="009626D8"/>
    <w:rsid w:val="009826CF"/>
    <w:rsid w:val="00A21794"/>
    <w:rsid w:val="00A67914"/>
    <w:rsid w:val="00A76D6A"/>
    <w:rsid w:val="00A8311A"/>
    <w:rsid w:val="00A94583"/>
    <w:rsid w:val="00AB5A57"/>
    <w:rsid w:val="00AE2295"/>
    <w:rsid w:val="00AE2EF7"/>
    <w:rsid w:val="00B130A5"/>
    <w:rsid w:val="00B21EA2"/>
    <w:rsid w:val="00B86AD0"/>
    <w:rsid w:val="00BA076E"/>
    <w:rsid w:val="00BB48E4"/>
    <w:rsid w:val="00BD3114"/>
    <w:rsid w:val="00BF1019"/>
    <w:rsid w:val="00C15033"/>
    <w:rsid w:val="00C24D4D"/>
    <w:rsid w:val="00C62073"/>
    <w:rsid w:val="00C74791"/>
    <w:rsid w:val="00C75726"/>
    <w:rsid w:val="00C97456"/>
    <w:rsid w:val="00CA641E"/>
    <w:rsid w:val="00CC113B"/>
    <w:rsid w:val="00CC7AF9"/>
    <w:rsid w:val="00CD1F1C"/>
    <w:rsid w:val="00CD2D48"/>
    <w:rsid w:val="00CE3E4F"/>
    <w:rsid w:val="00D06F22"/>
    <w:rsid w:val="00D1200A"/>
    <w:rsid w:val="00D462E6"/>
    <w:rsid w:val="00D713FC"/>
    <w:rsid w:val="00DA1DC7"/>
    <w:rsid w:val="00DC333D"/>
    <w:rsid w:val="00DD7B67"/>
    <w:rsid w:val="00DE74E6"/>
    <w:rsid w:val="00DE7ADB"/>
    <w:rsid w:val="00E34D5C"/>
    <w:rsid w:val="00E40AE0"/>
    <w:rsid w:val="00E40D88"/>
    <w:rsid w:val="00E71BFF"/>
    <w:rsid w:val="00E86140"/>
    <w:rsid w:val="00EA5117"/>
    <w:rsid w:val="00EC6CC9"/>
    <w:rsid w:val="00ED4BC3"/>
    <w:rsid w:val="00F05623"/>
    <w:rsid w:val="00F3504E"/>
    <w:rsid w:val="00F54FF4"/>
    <w:rsid w:val="00F67561"/>
    <w:rsid w:val="00F731AD"/>
    <w:rsid w:val="00F901C9"/>
    <w:rsid w:val="00FE749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C647F"/>
  <w15:chartTrackingRefBased/>
  <w15:docId w15:val="{48B078FB-0909-4661-BC1D-ABDE2831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inespaciado"/>
    <w:qFormat/>
    <w:rsid w:val="00054754"/>
    <w:pPr>
      <w:jc w:val="both"/>
    </w:pPr>
    <w:rPr>
      <w:rFonts w:ascii="Cambria" w:hAnsi="Cambria"/>
    </w:rPr>
  </w:style>
  <w:style w:type="paragraph" w:styleId="Ttulo1">
    <w:name w:val="heading 1"/>
    <w:basedOn w:val="Normal"/>
    <w:next w:val="Sinespaciado"/>
    <w:link w:val="Ttulo1Car"/>
    <w:uiPriority w:val="9"/>
    <w:qFormat/>
    <w:rsid w:val="00C97456"/>
    <w:pPr>
      <w:keepNext/>
      <w:keepLines/>
      <w:spacing w:before="240" w:after="0"/>
      <w:outlineLvl w:val="0"/>
    </w:pPr>
    <w:rPr>
      <w:rFonts w:eastAsiaTheme="majorEastAsia" w:cstheme="majorBidi"/>
      <w:b/>
      <w:szCs w:val="32"/>
    </w:rPr>
  </w:style>
  <w:style w:type="paragraph" w:styleId="Ttulo3">
    <w:name w:val="heading 3"/>
    <w:basedOn w:val="Normal"/>
    <w:next w:val="Normal"/>
    <w:link w:val="Ttulo3Car"/>
    <w:uiPriority w:val="9"/>
    <w:semiHidden/>
    <w:unhideWhenUsed/>
    <w:qFormat/>
    <w:rsid w:val="002B25C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7844"/>
    <w:pPr>
      <w:tabs>
        <w:tab w:val="center" w:pos="4252"/>
        <w:tab w:val="right" w:pos="8504"/>
      </w:tabs>
      <w:spacing w:after="0" w:line="240" w:lineRule="auto"/>
    </w:pPr>
  </w:style>
  <w:style w:type="paragraph" w:styleId="Sinespaciado">
    <w:name w:val="No Spacing"/>
    <w:aliases w:val="Texto figuras"/>
    <w:uiPriority w:val="1"/>
    <w:qFormat/>
    <w:rsid w:val="00915FB6"/>
    <w:pPr>
      <w:spacing w:after="0" w:line="240" w:lineRule="auto"/>
      <w:jc w:val="both"/>
    </w:pPr>
    <w:rPr>
      <w:rFonts w:ascii="Cambria" w:hAnsi="Cambria"/>
      <w:i/>
      <w:sz w:val="20"/>
    </w:rPr>
  </w:style>
  <w:style w:type="character" w:customStyle="1" w:styleId="EncabezadoCar">
    <w:name w:val="Encabezado Car"/>
    <w:basedOn w:val="Fuentedeprrafopredeter"/>
    <w:link w:val="Encabezado"/>
    <w:uiPriority w:val="99"/>
    <w:rsid w:val="005C7844"/>
    <w:rPr>
      <w:rFonts w:ascii="Cambria" w:hAnsi="Cambria"/>
    </w:rPr>
  </w:style>
  <w:style w:type="paragraph" w:styleId="Piedepgina">
    <w:name w:val="footer"/>
    <w:basedOn w:val="Normal"/>
    <w:link w:val="PiedepginaCar"/>
    <w:uiPriority w:val="99"/>
    <w:unhideWhenUsed/>
    <w:rsid w:val="005C78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C7844"/>
    <w:rPr>
      <w:rFonts w:ascii="Cambria" w:hAnsi="Cambria"/>
    </w:rPr>
  </w:style>
  <w:style w:type="character" w:customStyle="1" w:styleId="Ttulo1Car">
    <w:name w:val="Título 1 Car"/>
    <w:basedOn w:val="Fuentedeprrafopredeter"/>
    <w:link w:val="Ttulo1"/>
    <w:uiPriority w:val="9"/>
    <w:rsid w:val="00C97456"/>
    <w:rPr>
      <w:rFonts w:ascii="Cambria" w:eastAsiaTheme="majorEastAsia" w:hAnsi="Cambria" w:cstheme="majorBidi"/>
      <w:b/>
      <w:szCs w:val="32"/>
    </w:rPr>
  </w:style>
  <w:style w:type="paragraph" w:styleId="TtuloTDC">
    <w:name w:val="TOC Heading"/>
    <w:basedOn w:val="Ttulo1"/>
    <w:next w:val="Normal"/>
    <w:uiPriority w:val="39"/>
    <w:unhideWhenUsed/>
    <w:qFormat/>
    <w:rsid w:val="00A8311A"/>
    <w:pPr>
      <w:outlineLvl w:val="9"/>
    </w:pPr>
    <w:rPr>
      <w:lang w:eastAsia="es-EC"/>
    </w:rPr>
  </w:style>
  <w:style w:type="paragraph" w:styleId="TDC1">
    <w:name w:val="toc 1"/>
    <w:basedOn w:val="Normal"/>
    <w:next w:val="Normal"/>
    <w:autoRedefine/>
    <w:uiPriority w:val="39"/>
    <w:unhideWhenUsed/>
    <w:rsid w:val="00C97456"/>
    <w:pPr>
      <w:spacing w:after="100"/>
    </w:pPr>
  </w:style>
  <w:style w:type="character" w:styleId="Hipervnculo">
    <w:name w:val="Hyperlink"/>
    <w:basedOn w:val="Fuentedeprrafopredeter"/>
    <w:uiPriority w:val="99"/>
    <w:unhideWhenUsed/>
    <w:rsid w:val="00C97456"/>
    <w:rPr>
      <w:color w:val="0563C1" w:themeColor="hyperlink"/>
      <w:u w:val="single"/>
    </w:rPr>
  </w:style>
  <w:style w:type="paragraph" w:styleId="Bibliografa">
    <w:name w:val="Bibliography"/>
    <w:basedOn w:val="Normal"/>
    <w:next w:val="Normal"/>
    <w:uiPriority w:val="37"/>
    <w:unhideWhenUsed/>
    <w:rsid w:val="00AE2EF7"/>
  </w:style>
  <w:style w:type="paragraph" w:styleId="Descripcin">
    <w:name w:val="caption"/>
    <w:basedOn w:val="Normal"/>
    <w:next w:val="Normal"/>
    <w:uiPriority w:val="35"/>
    <w:unhideWhenUsed/>
    <w:qFormat/>
    <w:rsid w:val="00915FB6"/>
    <w:pPr>
      <w:spacing w:after="200" w:line="240" w:lineRule="auto"/>
    </w:pPr>
    <w:rPr>
      <w:b/>
      <w:iCs/>
      <w:sz w:val="20"/>
      <w:szCs w:val="18"/>
    </w:rPr>
  </w:style>
  <w:style w:type="paragraph" w:styleId="Tabladeilustraciones">
    <w:name w:val="table of figures"/>
    <w:basedOn w:val="Normal"/>
    <w:next w:val="Normal"/>
    <w:uiPriority w:val="99"/>
    <w:unhideWhenUsed/>
    <w:rsid w:val="00404610"/>
    <w:pPr>
      <w:spacing w:after="0"/>
    </w:pPr>
  </w:style>
  <w:style w:type="table" w:styleId="Tablaconcuadrcula">
    <w:name w:val="Table Grid"/>
    <w:basedOn w:val="Tablanormal"/>
    <w:uiPriority w:val="39"/>
    <w:rsid w:val="00827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773C"/>
    <w:pPr>
      <w:ind w:left="720"/>
      <w:contextualSpacing/>
    </w:pPr>
  </w:style>
  <w:style w:type="character" w:customStyle="1" w:styleId="Ttulo3Car">
    <w:name w:val="Título 3 Car"/>
    <w:basedOn w:val="Fuentedeprrafopredeter"/>
    <w:link w:val="Ttulo3"/>
    <w:uiPriority w:val="9"/>
    <w:semiHidden/>
    <w:rsid w:val="002B25C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83750">
      <w:bodyDiv w:val="1"/>
      <w:marLeft w:val="0"/>
      <w:marRight w:val="0"/>
      <w:marTop w:val="0"/>
      <w:marBottom w:val="0"/>
      <w:divBdr>
        <w:top w:val="none" w:sz="0" w:space="0" w:color="auto"/>
        <w:left w:val="none" w:sz="0" w:space="0" w:color="auto"/>
        <w:bottom w:val="none" w:sz="0" w:space="0" w:color="auto"/>
        <w:right w:val="none" w:sz="0" w:space="0" w:color="auto"/>
      </w:divBdr>
    </w:div>
    <w:div w:id="180510680">
      <w:bodyDiv w:val="1"/>
      <w:marLeft w:val="0"/>
      <w:marRight w:val="0"/>
      <w:marTop w:val="0"/>
      <w:marBottom w:val="0"/>
      <w:divBdr>
        <w:top w:val="none" w:sz="0" w:space="0" w:color="auto"/>
        <w:left w:val="none" w:sz="0" w:space="0" w:color="auto"/>
        <w:bottom w:val="none" w:sz="0" w:space="0" w:color="auto"/>
        <w:right w:val="none" w:sz="0" w:space="0" w:color="auto"/>
      </w:divBdr>
    </w:div>
    <w:div w:id="273244966">
      <w:bodyDiv w:val="1"/>
      <w:marLeft w:val="0"/>
      <w:marRight w:val="0"/>
      <w:marTop w:val="0"/>
      <w:marBottom w:val="0"/>
      <w:divBdr>
        <w:top w:val="none" w:sz="0" w:space="0" w:color="auto"/>
        <w:left w:val="none" w:sz="0" w:space="0" w:color="auto"/>
        <w:bottom w:val="none" w:sz="0" w:space="0" w:color="auto"/>
        <w:right w:val="none" w:sz="0" w:space="0" w:color="auto"/>
      </w:divBdr>
    </w:div>
    <w:div w:id="310713501">
      <w:bodyDiv w:val="1"/>
      <w:marLeft w:val="0"/>
      <w:marRight w:val="0"/>
      <w:marTop w:val="0"/>
      <w:marBottom w:val="0"/>
      <w:divBdr>
        <w:top w:val="none" w:sz="0" w:space="0" w:color="auto"/>
        <w:left w:val="none" w:sz="0" w:space="0" w:color="auto"/>
        <w:bottom w:val="none" w:sz="0" w:space="0" w:color="auto"/>
        <w:right w:val="none" w:sz="0" w:space="0" w:color="auto"/>
      </w:divBdr>
    </w:div>
    <w:div w:id="377508068">
      <w:bodyDiv w:val="1"/>
      <w:marLeft w:val="0"/>
      <w:marRight w:val="0"/>
      <w:marTop w:val="0"/>
      <w:marBottom w:val="0"/>
      <w:divBdr>
        <w:top w:val="none" w:sz="0" w:space="0" w:color="auto"/>
        <w:left w:val="none" w:sz="0" w:space="0" w:color="auto"/>
        <w:bottom w:val="none" w:sz="0" w:space="0" w:color="auto"/>
        <w:right w:val="none" w:sz="0" w:space="0" w:color="auto"/>
      </w:divBdr>
    </w:div>
    <w:div w:id="450561187">
      <w:bodyDiv w:val="1"/>
      <w:marLeft w:val="0"/>
      <w:marRight w:val="0"/>
      <w:marTop w:val="0"/>
      <w:marBottom w:val="0"/>
      <w:divBdr>
        <w:top w:val="none" w:sz="0" w:space="0" w:color="auto"/>
        <w:left w:val="none" w:sz="0" w:space="0" w:color="auto"/>
        <w:bottom w:val="none" w:sz="0" w:space="0" w:color="auto"/>
        <w:right w:val="none" w:sz="0" w:space="0" w:color="auto"/>
      </w:divBdr>
    </w:div>
    <w:div w:id="453519722">
      <w:bodyDiv w:val="1"/>
      <w:marLeft w:val="0"/>
      <w:marRight w:val="0"/>
      <w:marTop w:val="0"/>
      <w:marBottom w:val="0"/>
      <w:divBdr>
        <w:top w:val="none" w:sz="0" w:space="0" w:color="auto"/>
        <w:left w:val="none" w:sz="0" w:space="0" w:color="auto"/>
        <w:bottom w:val="none" w:sz="0" w:space="0" w:color="auto"/>
        <w:right w:val="none" w:sz="0" w:space="0" w:color="auto"/>
      </w:divBdr>
    </w:div>
    <w:div w:id="494884857">
      <w:bodyDiv w:val="1"/>
      <w:marLeft w:val="0"/>
      <w:marRight w:val="0"/>
      <w:marTop w:val="0"/>
      <w:marBottom w:val="0"/>
      <w:divBdr>
        <w:top w:val="none" w:sz="0" w:space="0" w:color="auto"/>
        <w:left w:val="none" w:sz="0" w:space="0" w:color="auto"/>
        <w:bottom w:val="none" w:sz="0" w:space="0" w:color="auto"/>
        <w:right w:val="none" w:sz="0" w:space="0" w:color="auto"/>
      </w:divBdr>
    </w:div>
    <w:div w:id="524639819">
      <w:bodyDiv w:val="1"/>
      <w:marLeft w:val="0"/>
      <w:marRight w:val="0"/>
      <w:marTop w:val="0"/>
      <w:marBottom w:val="0"/>
      <w:divBdr>
        <w:top w:val="none" w:sz="0" w:space="0" w:color="auto"/>
        <w:left w:val="none" w:sz="0" w:space="0" w:color="auto"/>
        <w:bottom w:val="none" w:sz="0" w:space="0" w:color="auto"/>
        <w:right w:val="none" w:sz="0" w:space="0" w:color="auto"/>
      </w:divBdr>
    </w:div>
    <w:div w:id="552278129">
      <w:bodyDiv w:val="1"/>
      <w:marLeft w:val="0"/>
      <w:marRight w:val="0"/>
      <w:marTop w:val="0"/>
      <w:marBottom w:val="0"/>
      <w:divBdr>
        <w:top w:val="none" w:sz="0" w:space="0" w:color="auto"/>
        <w:left w:val="none" w:sz="0" w:space="0" w:color="auto"/>
        <w:bottom w:val="none" w:sz="0" w:space="0" w:color="auto"/>
        <w:right w:val="none" w:sz="0" w:space="0" w:color="auto"/>
      </w:divBdr>
    </w:div>
    <w:div w:id="571550785">
      <w:bodyDiv w:val="1"/>
      <w:marLeft w:val="0"/>
      <w:marRight w:val="0"/>
      <w:marTop w:val="0"/>
      <w:marBottom w:val="0"/>
      <w:divBdr>
        <w:top w:val="none" w:sz="0" w:space="0" w:color="auto"/>
        <w:left w:val="none" w:sz="0" w:space="0" w:color="auto"/>
        <w:bottom w:val="none" w:sz="0" w:space="0" w:color="auto"/>
        <w:right w:val="none" w:sz="0" w:space="0" w:color="auto"/>
      </w:divBdr>
    </w:div>
    <w:div w:id="615605728">
      <w:bodyDiv w:val="1"/>
      <w:marLeft w:val="0"/>
      <w:marRight w:val="0"/>
      <w:marTop w:val="0"/>
      <w:marBottom w:val="0"/>
      <w:divBdr>
        <w:top w:val="none" w:sz="0" w:space="0" w:color="auto"/>
        <w:left w:val="none" w:sz="0" w:space="0" w:color="auto"/>
        <w:bottom w:val="none" w:sz="0" w:space="0" w:color="auto"/>
        <w:right w:val="none" w:sz="0" w:space="0" w:color="auto"/>
      </w:divBdr>
    </w:div>
    <w:div w:id="650402783">
      <w:bodyDiv w:val="1"/>
      <w:marLeft w:val="0"/>
      <w:marRight w:val="0"/>
      <w:marTop w:val="0"/>
      <w:marBottom w:val="0"/>
      <w:divBdr>
        <w:top w:val="none" w:sz="0" w:space="0" w:color="auto"/>
        <w:left w:val="none" w:sz="0" w:space="0" w:color="auto"/>
        <w:bottom w:val="none" w:sz="0" w:space="0" w:color="auto"/>
        <w:right w:val="none" w:sz="0" w:space="0" w:color="auto"/>
      </w:divBdr>
    </w:div>
    <w:div w:id="736049564">
      <w:bodyDiv w:val="1"/>
      <w:marLeft w:val="0"/>
      <w:marRight w:val="0"/>
      <w:marTop w:val="0"/>
      <w:marBottom w:val="0"/>
      <w:divBdr>
        <w:top w:val="none" w:sz="0" w:space="0" w:color="auto"/>
        <w:left w:val="none" w:sz="0" w:space="0" w:color="auto"/>
        <w:bottom w:val="none" w:sz="0" w:space="0" w:color="auto"/>
        <w:right w:val="none" w:sz="0" w:space="0" w:color="auto"/>
      </w:divBdr>
    </w:div>
    <w:div w:id="793214904">
      <w:bodyDiv w:val="1"/>
      <w:marLeft w:val="0"/>
      <w:marRight w:val="0"/>
      <w:marTop w:val="0"/>
      <w:marBottom w:val="0"/>
      <w:divBdr>
        <w:top w:val="none" w:sz="0" w:space="0" w:color="auto"/>
        <w:left w:val="none" w:sz="0" w:space="0" w:color="auto"/>
        <w:bottom w:val="none" w:sz="0" w:space="0" w:color="auto"/>
        <w:right w:val="none" w:sz="0" w:space="0" w:color="auto"/>
      </w:divBdr>
    </w:div>
    <w:div w:id="827937728">
      <w:bodyDiv w:val="1"/>
      <w:marLeft w:val="0"/>
      <w:marRight w:val="0"/>
      <w:marTop w:val="0"/>
      <w:marBottom w:val="0"/>
      <w:divBdr>
        <w:top w:val="none" w:sz="0" w:space="0" w:color="auto"/>
        <w:left w:val="none" w:sz="0" w:space="0" w:color="auto"/>
        <w:bottom w:val="none" w:sz="0" w:space="0" w:color="auto"/>
        <w:right w:val="none" w:sz="0" w:space="0" w:color="auto"/>
      </w:divBdr>
    </w:div>
    <w:div w:id="861821974">
      <w:bodyDiv w:val="1"/>
      <w:marLeft w:val="0"/>
      <w:marRight w:val="0"/>
      <w:marTop w:val="0"/>
      <w:marBottom w:val="0"/>
      <w:divBdr>
        <w:top w:val="none" w:sz="0" w:space="0" w:color="auto"/>
        <w:left w:val="none" w:sz="0" w:space="0" w:color="auto"/>
        <w:bottom w:val="none" w:sz="0" w:space="0" w:color="auto"/>
        <w:right w:val="none" w:sz="0" w:space="0" w:color="auto"/>
      </w:divBdr>
    </w:div>
    <w:div w:id="1002857044">
      <w:bodyDiv w:val="1"/>
      <w:marLeft w:val="0"/>
      <w:marRight w:val="0"/>
      <w:marTop w:val="0"/>
      <w:marBottom w:val="0"/>
      <w:divBdr>
        <w:top w:val="none" w:sz="0" w:space="0" w:color="auto"/>
        <w:left w:val="none" w:sz="0" w:space="0" w:color="auto"/>
        <w:bottom w:val="none" w:sz="0" w:space="0" w:color="auto"/>
        <w:right w:val="none" w:sz="0" w:space="0" w:color="auto"/>
      </w:divBdr>
    </w:div>
    <w:div w:id="1042899695">
      <w:bodyDiv w:val="1"/>
      <w:marLeft w:val="0"/>
      <w:marRight w:val="0"/>
      <w:marTop w:val="0"/>
      <w:marBottom w:val="0"/>
      <w:divBdr>
        <w:top w:val="none" w:sz="0" w:space="0" w:color="auto"/>
        <w:left w:val="none" w:sz="0" w:space="0" w:color="auto"/>
        <w:bottom w:val="none" w:sz="0" w:space="0" w:color="auto"/>
        <w:right w:val="none" w:sz="0" w:space="0" w:color="auto"/>
      </w:divBdr>
    </w:div>
    <w:div w:id="1051491122">
      <w:bodyDiv w:val="1"/>
      <w:marLeft w:val="0"/>
      <w:marRight w:val="0"/>
      <w:marTop w:val="0"/>
      <w:marBottom w:val="0"/>
      <w:divBdr>
        <w:top w:val="none" w:sz="0" w:space="0" w:color="auto"/>
        <w:left w:val="none" w:sz="0" w:space="0" w:color="auto"/>
        <w:bottom w:val="none" w:sz="0" w:space="0" w:color="auto"/>
        <w:right w:val="none" w:sz="0" w:space="0" w:color="auto"/>
      </w:divBdr>
    </w:div>
    <w:div w:id="1097408552">
      <w:bodyDiv w:val="1"/>
      <w:marLeft w:val="0"/>
      <w:marRight w:val="0"/>
      <w:marTop w:val="0"/>
      <w:marBottom w:val="0"/>
      <w:divBdr>
        <w:top w:val="none" w:sz="0" w:space="0" w:color="auto"/>
        <w:left w:val="none" w:sz="0" w:space="0" w:color="auto"/>
        <w:bottom w:val="none" w:sz="0" w:space="0" w:color="auto"/>
        <w:right w:val="none" w:sz="0" w:space="0" w:color="auto"/>
      </w:divBdr>
    </w:div>
    <w:div w:id="1104887484">
      <w:bodyDiv w:val="1"/>
      <w:marLeft w:val="0"/>
      <w:marRight w:val="0"/>
      <w:marTop w:val="0"/>
      <w:marBottom w:val="0"/>
      <w:divBdr>
        <w:top w:val="none" w:sz="0" w:space="0" w:color="auto"/>
        <w:left w:val="none" w:sz="0" w:space="0" w:color="auto"/>
        <w:bottom w:val="none" w:sz="0" w:space="0" w:color="auto"/>
        <w:right w:val="none" w:sz="0" w:space="0" w:color="auto"/>
      </w:divBdr>
    </w:div>
    <w:div w:id="1105269284">
      <w:bodyDiv w:val="1"/>
      <w:marLeft w:val="0"/>
      <w:marRight w:val="0"/>
      <w:marTop w:val="0"/>
      <w:marBottom w:val="0"/>
      <w:divBdr>
        <w:top w:val="none" w:sz="0" w:space="0" w:color="auto"/>
        <w:left w:val="none" w:sz="0" w:space="0" w:color="auto"/>
        <w:bottom w:val="none" w:sz="0" w:space="0" w:color="auto"/>
        <w:right w:val="none" w:sz="0" w:space="0" w:color="auto"/>
      </w:divBdr>
    </w:div>
    <w:div w:id="1114011181">
      <w:bodyDiv w:val="1"/>
      <w:marLeft w:val="0"/>
      <w:marRight w:val="0"/>
      <w:marTop w:val="0"/>
      <w:marBottom w:val="0"/>
      <w:divBdr>
        <w:top w:val="none" w:sz="0" w:space="0" w:color="auto"/>
        <w:left w:val="none" w:sz="0" w:space="0" w:color="auto"/>
        <w:bottom w:val="none" w:sz="0" w:space="0" w:color="auto"/>
        <w:right w:val="none" w:sz="0" w:space="0" w:color="auto"/>
      </w:divBdr>
    </w:div>
    <w:div w:id="1130593226">
      <w:bodyDiv w:val="1"/>
      <w:marLeft w:val="0"/>
      <w:marRight w:val="0"/>
      <w:marTop w:val="0"/>
      <w:marBottom w:val="0"/>
      <w:divBdr>
        <w:top w:val="none" w:sz="0" w:space="0" w:color="auto"/>
        <w:left w:val="none" w:sz="0" w:space="0" w:color="auto"/>
        <w:bottom w:val="none" w:sz="0" w:space="0" w:color="auto"/>
        <w:right w:val="none" w:sz="0" w:space="0" w:color="auto"/>
      </w:divBdr>
    </w:div>
    <w:div w:id="1235777533">
      <w:bodyDiv w:val="1"/>
      <w:marLeft w:val="0"/>
      <w:marRight w:val="0"/>
      <w:marTop w:val="0"/>
      <w:marBottom w:val="0"/>
      <w:divBdr>
        <w:top w:val="none" w:sz="0" w:space="0" w:color="auto"/>
        <w:left w:val="none" w:sz="0" w:space="0" w:color="auto"/>
        <w:bottom w:val="none" w:sz="0" w:space="0" w:color="auto"/>
        <w:right w:val="none" w:sz="0" w:space="0" w:color="auto"/>
      </w:divBdr>
    </w:div>
    <w:div w:id="1280146889">
      <w:bodyDiv w:val="1"/>
      <w:marLeft w:val="0"/>
      <w:marRight w:val="0"/>
      <w:marTop w:val="0"/>
      <w:marBottom w:val="0"/>
      <w:divBdr>
        <w:top w:val="none" w:sz="0" w:space="0" w:color="auto"/>
        <w:left w:val="none" w:sz="0" w:space="0" w:color="auto"/>
        <w:bottom w:val="none" w:sz="0" w:space="0" w:color="auto"/>
        <w:right w:val="none" w:sz="0" w:space="0" w:color="auto"/>
      </w:divBdr>
    </w:div>
    <w:div w:id="1302072355">
      <w:bodyDiv w:val="1"/>
      <w:marLeft w:val="0"/>
      <w:marRight w:val="0"/>
      <w:marTop w:val="0"/>
      <w:marBottom w:val="0"/>
      <w:divBdr>
        <w:top w:val="none" w:sz="0" w:space="0" w:color="auto"/>
        <w:left w:val="none" w:sz="0" w:space="0" w:color="auto"/>
        <w:bottom w:val="none" w:sz="0" w:space="0" w:color="auto"/>
        <w:right w:val="none" w:sz="0" w:space="0" w:color="auto"/>
      </w:divBdr>
    </w:div>
    <w:div w:id="1339698294">
      <w:bodyDiv w:val="1"/>
      <w:marLeft w:val="0"/>
      <w:marRight w:val="0"/>
      <w:marTop w:val="0"/>
      <w:marBottom w:val="0"/>
      <w:divBdr>
        <w:top w:val="none" w:sz="0" w:space="0" w:color="auto"/>
        <w:left w:val="none" w:sz="0" w:space="0" w:color="auto"/>
        <w:bottom w:val="none" w:sz="0" w:space="0" w:color="auto"/>
        <w:right w:val="none" w:sz="0" w:space="0" w:color="auto"/>
      </w:divBdr>
    </w:div>
    <w:div w:id="1347098710">
      <w:bodyDiv w:val="1"/>
      <w:marLeft w:val="0"/>
      <w:marRight w:val="0"/>
      <w:marTop w:val="0"/>
      <w:marBottom w:val="0"/>
      <w:divBdr>
        <w:top w:val="none" w:sz="0" w:space="0" w:color="auto"/>
        <w:left w:val="none" w:sz="0" w:space="0" w:color="auto"/>
        <w:bottom w:val="none" w:sz="0" w:space="0" w:color="auto"/>
        <w:right w:val="none" w:sz="0" w:space="0" w:color="auto"/>
      </w:divBdr>
    </w:div>
    <w:div w:id="1361471883">
      <w:bodyDiv w:val="1"/>
      <w:marLeft w:val="0"/>
      <w:marRight w:val="0"/>
      <w:marTop w:val="0"/>
      <w:marBottom w:val="0"/>
      <w:divBdr>
        <w:top w:val="none" w:sz="0" w:space="0" w:color="auto"/>
        <w:left w:val="none" w:sz="0" w:space="0" w:color="auto"/>
        <w:bottom w:val="none" w:sz="0" w:space="0" w:color="auto"/>
        <w:right w:val="none" w:sz="0" w:space="0" w:color="auto"/>
      </w:divBdr>
    </w:div>
    <w:div w:id="1379627552">
      <w:bodyDiv w:val="1"/>
      <w:marLeft w:val="0"/>
      <w:marRight w:val="0"/>
      <w:marTop w:val="0"/>
      <w:marBottom w:val="0"/>
      <w:divBdr>
        <w:top w:val="none" w:sz="0" w:space="0" w:color="auto"/>
        <w:left w:val="none" w:sz="0" w:space="0" w:color="auto"/>
        <w:bottom w:val="none" w:sz="0" w:space="0" w:color="auto"/>
        <w:right w:val="none" w:sz="0" w:space="0" w:color="auto"/>
      </w:divBdr>
    </w:div>
    <w:div w:id="1410156989">
      <w:bodyDiv w:val="1"/>
      <w:marLeft w:val="0"/>
      <w:marRight w:val="0"/>
      <w:marTop w:val="0"/>
      <w:marBottom w:val="0"/>
      <w:divBdr>
        <w:top w:val="none" w:sz="0" w:space="0" w:color="auto"/>
        <w:left w:val="none" w:sz="0" w:space="0" w:color="auto"/>
        <w:bottom w:val="none" w:sz="0" w:space="0" w:color="auto"/>
        <w:right w:val="none" w:sz="0" w:space="0" w:color="auto"/>
      </w:divBdr>
    </w:div>
    <w:div w:id="1439906540">
      <w:bodyDiv w:val="1"/>
      <w:marLeft w:val="0"/>
      <w:marRight w:val="0"/>
      <w:marTop w:val="0"/>
      <w:marBottom w:val="0"/>
      <w:divBdr>
        <w:top w:val="none" w:sz="0" w:space="0" w:color="auto"/>
        <w:left w:val="none" w:sz="0" w:space="0" w:color="auto"/>
        <w:bottom w:val="none" w:sz="0" w:space="0" w:color="auto"/>
        <w:right w:val="none" w:sz="0" w:space="0" w:color="auto"/>
      </w:divBdr>
    </w:div>
    <w:div w:id="1528105366">
      <w:bodyDiv w:val="1"/>
      <w:marLeft w:val="0"/>
      <w:marRight w:val="0"/>
      <w:marTop w:val="0"/>
      <w:marBottom w:val="0"/>
      <w:divBdr>
        <w:top w:val="none" w:sz="0" w:space="0" w:color="auto"/>
        <w:left w:val="none" w:sz="0" w:space="0" w:color="auto"/>
        <w:bottom w:val="none" w:sz="0" w:space="0" w:color="auto"/>
        <w:right w:val="none" w:sz="0" w:space="0" w:color="auto"/>
      </w:divBdr>
    </w:div>
    <w:div w:id="1574924094">
      <w:bodyDiv w:val="1"/>
      <w:marLeft w:val="0"/>
      <w:marRight w:val="0"/>
      <w:marTop w:val="0"/>
      <w:marBottom w:val="0"/>
      <w:divBdr>
        <w:top w:val="none" w:sz="0" w:space="0" w:color="auto"/>
        <w:left w:val="none" w:sz="0" w:space="0" w:color="auto"/>
        <w:bottom w:val="none" w:sz="0" w:space="0" w:color="auto"/>
        <w:right w:val="none" w:sz="0" w:space="0" w:color="auto"/>
      </w:divBdr>
    </w:div>
    <w:div w:id="1726491896">
      <w:bodyDiv w:val="1"/>
      <w:marLeft w:val="0"/>
      <w:marRight w:val="0"/>
      <w:marTop w:val="0"/>
      <w:marBottom w:val="0"/>
      <w:divBdr>
        <w:top w:val="none" w:sz="0" w:space="0" w:color="auto"/>
        <w:left w:val="none" w:sz="0" w:space="0" w:color="auto"/>
        <w:bottom w:val="none" w:sz="0" w:space="0" w:color="auto"/>
        <w:right w:val="none" w:sz="0" w:space="0" w:color="auto"/>
      </w:divBdr>
    </w:div>
    <w:div w:id="1741127481">
      <w:bodyDiv w:val="1"/>
      <w:marLeft w:val="0"/>
      <w:marRight w:val="0"/>
      <w:marTop w:val="0"/>
      <w:marBottom w:val="0"/>
      <w:divBdr>
        <w:top w:val="none" w:sz="0" w:space="0" w:color="auto"/>
        <w:left w:val="none" w:sz="0" w:space="0" w:color="auto"/>
        <w:bottom w:val="none" w:sz="0" w:space="0" w:color="auto"/>
        <w:right w:val="none" w:sz="0" w:space="0" w:color="auto"/>
      </w:divBdr>
    </w:div>
    <w:div w:id="1760641685">
      <w:bodyDiv w:val="1"/>
      <w:marLeft w:val="0"/>
      <w:marRight w:val="0"/>
      <w:marTop w:val="0"/>
      <w:marBottom w:val="0"/>
      <w:divBdr>
        <w:top w:val="none" w:sz="0" w:space="0" w:color="auto"/>
        <w:left w:val="none" w:sz="0" w:space="0" w:color="auto"/>
        <w:bottom w:val="none" w:sz="0" w:space="0" w:color="auto"/>
        <w:right w:val="none" w:sz="0" w:space="0" w:color="auto"/>
      </w:divBdr>
    </w:div>
    <w:div w:id="1771704929">
      <w:bodyDiv w:val="1"/>
      <w:marLeft w:val="0"/>
      <w:marRight w:val="0"/>
      <w:marTop w:val="0"/>
      <w:marBottom w:val="0"/>
      <w:divBdr>
        <w:top w:val="none" w:sz="0" w:space="0" w:color="auto"/>
        <w:left w:val="none" w:sz="0" w:space="0" w:color="auto"/>
        <w:bottom w:val="none" w:sz="0" w:space="0" w:color="auto"/>
        <w:right w:val="none" w:sz="0" w:space="0" w:color="auto"/>
      </w:divBdr>
    </w:div>
    <w:div w:id="1791509230">
      <w:bodyDiv w:val="1"/>
      <w:marLeft w:val="0"/>
      <w:marRight w:val="0"/>
      <w:marTop w:val="0"/>
      <w:marBottom w:val="0"/>
      <w:divBdr>
        <w:top w:val="none" w:sz="0" w:space="0" w:color="auto"/>
        <w:left w:val="none" w:sz="0" w:space="0" w:color="auto"/>
        <w:bottom w:val="none" w:sz="0" w:space="0" w:color="auto"/>
        <w:right w:val="none" w:sz="0" w:space="0" w:color="auto"/>
      </w:divBdr>
    </w:div>
    <w:div w:id="1816490994">
      <w:bodyDiv w:val="1"/>
      <w:marLeft w:val="0"/>
      <w:marRight w:val="0"/>
      <w:marTop w:val="0"/>
      <w:marBottom w:val="0"/>
      <w:divBdr>
        <w:top w:val="none" w:sz="0" w:space="0" w:color="auto"/>
        <w:left w:val="none" w:sz="0" w:space="0" w:color="auto"/>
        <w:bottom w:val="none" w:sz="0" w:space="0" w:color="auto"/>
        <w:right w:val="none" w:sz="0" w:space="0" w:color="auto"/>
      </w:divBdr>
    </w:div>
    <w:div w:id="1830826205">
      <w:bodyDiv w:val="1"/>
      <w:marLeft w:val="0"/>
      <w:marRight w:val="0"/>
      <w:marTop w:val="0"/>
      <w:marBottom w:val="0"/>
      <w:divBdr>
        <w:top w:val="none" w:sz="0" w:space="0" w:color="auto"/>
        <w:left w:val="none" w:sz="0" w:space="0" w:color="auto"/>
        <w:bottom w:val="none" w:sz="0" w:space="0" w:color="auto"/>
        <w:right w:val="none" w:sz="0" w:space="0" w:color="auto"/>
      </w:divBdr>
    </w:div>
    <w:div w:id="1848401363">
      <w:bodyDiv w:val="1"/>
      <w:marLeft w:val="0"/>
      <w:marRight w:val="0"/>
      <w:marTop w:val="0"/>
      <w:marBottom w:val="0"/>
      <w:divBdr>
        <w:top w:val="none" w:sz="0" w:space="0" w:color="auto"/>
        <w:left w:val="none" w:sz="0" w:space="0" w:color="auto"/>
        <w:bottom w:val="none" w:sz="0" w:space="0" w:color="auto"/>
        <w:right w:val="none" w:sz="0" w:space="0" w:color="auto"/>
      </w:divBdr>
    </w:div>
    <w:div w:id="1889679429">
      <w:bodyDiv w:val="1"/>
      <w:marLeft w:val="0"/>
      <w:marRight w:val="0"/>
      <w:marTop w:val="0"/>
      <w:marBottom w:val="0"/>
      <w:divBdr>
        <w:top w:val="none" w:sz="0" w:space="0" w:color="auto"/>
        <w:left w:val="none" w:sz="0" w:space="0" w:color="auto"/>
        <w:bottom w:val="none" w:sz="0" w:space="0" w:color="auto"/>
        <w:right w:val="none" w:sz="0" w:space="0" w:color="auto"/>
      </w:divBdr>
    </w:div>
    <w:div w:id="1915620933">
      <w:bodyDiv w:val="1"/>
      <w:marLeft w:val="0"/>
      <w:marRight w:val="0"/>
      <w:marTop w:val="0"/>
      <w:marBottom w:val="0"/>
      <w:divBdr>
        <w:top w:val="none" w:sz="0" w:space="0" w:color="auto"/>
        <w:left w:val="none" w:sz="0" w:space="0" w:color="auto"/>
        <w:bottom w:val="none" w:sz="0" w:space="0" w:color="auto"/>
        <w:right w:val="none" w:sz="0" w:space="0" w:color="auto"/>
      </w:divBdr>
    </w:div>
    <w:div w:id="1999798113">
      <w:bodyDiv w:val="1"/>
      <w:marLeft w:val="0"/>
      <w:marRight w:val="0"/>
      <w:marTop w:val="0"/>
      <w:marBottom w:val="0"/>
      <w:divBdr>
        <w:top w:val="none" w:sz="0" w:space="0" w:color="auto"/>
        <w:left w:val="none" w:sz="0" w:space="0" w:color="auto"/>
        <w:bottom w:val="none" w:sz="0" w:space="0" w:color="auto"/>
        <w:right w:val="none" w:sz="0" w:space="0" w:color="auto"/>
      </w:divBdr>
    </w:div>
    <w:div w:id="2003267299">
      <w:bodyDiv w:val="1"/>
      <w:marLeft w:val="0"/>
      <w:marRight w:val="0"/>
      <w:marTop w:val="0"/>
      <w:marBottom w:val="0"/>
      <w:divBdr>
        <w:top w:val="none" w:sz="0" w:space="0" w:color="auto"/>
        <w:left w:val="none" w:sz="0" w:space="0" w:color="auto"/>
        <w:bottom w:val="none" w:sz="0" w:space="0" w:color="auto"/>
        <w:right w:val="none" w:sz="0" w:space="0" w:color="auto"/>
      </w:divBdr>
    </w:div>
    <w:div w:id="2009794153">
      <w:bodyDiv w:val="1"/>
      <w:marLeft w:val="0"/>
      <w:marRight w:val="0"/>
      <w:marTop w:val="0"/>
      <w:marBottom w:val="0"/>
      <w:divBdr>
        <w:top w:val="none" w:sz="0" w:space="0" w:color="auto"/>
        <w:left w:val="none" w:sz="0" w:space="0" w:color="auto"/>
        <w:bottom w:val="none" w:sz="0" w:space="0" w:color="auto"/>
        <w:right w:val="none" w:sz="0" w:space="0" w:color="auto"/>
      </w:divBdr>
    </w:div>
    <w:div w:id="2018457829">
      <w:bodyDiv w:val="1"/>
      <w:marLeft w:val="0"/>
      <w:marRight w:val="0"/>
      <w:marTop w:val="0"/>
      <w:marBottom w:val="0"/>
      <w:divBdr>
        <w:top w:val="none" w:sz="0" w:space="0" w:color="auto"/>
        <w:left w:val="none" w:sz="0" w:space="0" w:color="auto"/>
        <w:bottom w:val="none" w:sz="0" w:space="0" w:color="auto"/>
        <w:right w:val="none" w:sz="0" w:space="0" w:color="auto"/>
      </w:divBdr>
    </w:div>
    <w:div w:id="212592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Gui20</b:Tag>
    <b:SourceType>Report</b:SourceType>
    <b:Guid>{65BA3605-1289-4CA9-82A7-07AF5FF6AE70}</b:Guid>
    <b:Title>La importancia de la adopción del sistema integral de recaudo. 9° Jornadas de Supervisión de la Economía Popular y Solidaria</b:Title>
    <b:Year>9-13 de noviembre de 2020</b:Year>
    <b:Author>
      <b:Author>
        <b:NameList>
          <b:Person>
            <b:Last>Abad</b:Last>
            <b:First>Guillermo</b:First>
          </b:Person>
        </b:NameList>
      </b:Author>
    </b:Author>
    <b:City>Quito, Ecuador</b:City>
    <b:RefOrder>1</b:RefOrder>
  </b:Source>
  <b:Source>
    <b:Tag>Com15</b:Tag>
    <b:SourceType>Report</b:SourceType>
    <b:Guid>{BF91088C-B5F7-4D08-B9B1-62D411DBE9D3}</b:Guid>
    <b:Title>Transporte público. Sistema de gestión de tarifas Interoperables. Parte 1: Arquitectura (ISO 24014-1:2015)</b:Title>
    <b:Year>2015</b:Year>
    <b:City>Bruselas, Bélgica</b:City>
    <b:Author>
      <b:Author>
        <b:NameList>
          <b:Person>
            <b:Last>ISO</b:Last>
            <b:First>Comité</b:First>
            <b:Middle>Europeo para la Estandarización</b:Middle>
          </b:Person>
        </b:NameList>
      </b:Author>
    </b:Author>
    <b:RefOrder>2</b:RefOrder>
  </b:Source>
  <b:Source>
    <b:Tag>GSD18</b:Tag>
    <b:SourceType>Report</b:SourceType>
    <b:Guid>{AEC67419-40AB-47FA-A1C6-6D002FF2634A}</b:Guid>
    <b:Author>
      <b:Author>
        <b:NameList>
          <b:Person>
            <b:Last>GSD+</b:Last>
          </b:Person>
        </b:NameList>
      </b:Author>
    </b:Author>
    <b:Title>Definición del modelo para la implementación del Sistema de Recaudo en el proyecto primera línea metro de Quito y modelo de interoperabilidad de recaudo entre los sistemas de transporte público del Distrito Metropolitano de Quito</b:Title>
    <b:Year>2018</b:Year>
    <b:City>Quito, Ecuador</b:City>
    <b:RefOrder>3</b:RefOrder>
  </b:Source>
</b:Sources>
</file>

<file path=customXml/item2.xml><?xml version="1.0" encoding="utf-8"?>
<ct:contentTypeSchema xmlns:ct="http://schemas.microsoft.com/office/2006/metadata/contentType" xmlns:ma="http://schemas.microsoft.com/office/2006/metadata/properties/metaAttributes" ct:_="" ma:_="" ma:contentTypeName="Documento" ma:contentTypeID="0x010100C433D35946157A4E9228BACB80204913" ma:contentTypeVersion="12" ma:contentTypeDescription="Crear nuevo documento." ma:contentTypeScope="" ma:versionID="f20989ca7b285275539546e4caaad474">
  <xsd:schema xmlns:xsd="http://www.w3.org/2001/XMLSchema" xmlns:xs="http://www.w3.org/2001/XMLSchema" xmlns:p="http://schemas.microsoft.com/office/2006/metadata/properties" xmlns:ns2="6f4482a1-2ea2-4813-ac23-c68157ff0fa5" xmlns:ns3="a262caee-8aea-4192-9729-3f0ee3e5d503" targetNamespace="http://schemas.microsoft.com/office/2006/metadata/properties" ma:root="true" ma:fieldsID="19eaa5f905a60862da0ac662d4b24599" ns2:_="" ns3:_="">
    <xsd:import namespace="6f4482a1-2ea2-4813-ac23-c68157ff0fa5"/>
    <xsd:import namespace="a262caee-8aea-4192-9729-3f0ee3e5d5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482a1-2ea2-4813-ac23-c68157ff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2caee-8aea-4192-9729-3f0ee3e5d50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F8F082-E6D9-48D4-BD89-2786163C1CC7}">
  <ds:schemaRefs>
    <ds:schemaRef ds:uri="http://schemas.openxmlformats.org/officeDocument/2006/bibliography"/>
  </ds:schemaRefs>
</ds:datastoreItem>
</file>

<file path=customXml/itemProps2.xml><?xml version="1.0" encoding="utf-8"?>
<ds:datastoreItem xmlns:ds="http://schemas.openxmlformats.org/officeDocument/2006/customXml" ds:itemID="{7A579204-ABEB-4918-A4D3-891EE066D0A8}"/>
</file>

<file path=customXml/itemProps3.xml><?xml version="1.0" encoding="utf-8"?>
<ds:datastoreItem xmlns:ds="http://schemas.openxmlformats.org/officeDocument/2006/customXml" ds:itemID="{6B5181C5-3C81-4167-A5CD-D91600CD15BC}"/>
</file>

<file path=customXml/itemProps4.xml><?xml version="1.0" encoding="utf-8"?>
<ds:datastoreItem xmlns:ds="http://schemas.openxmlformats.org/officeDocument/2006/customXml" ds:itemID="{A6B7A796-C314-4653-AB44-AF0B92214486}"/>
</file>

<file path=docProps/app.xml><?xml version="1.0" encoding="utf-8"?>
<Properties xmlns="http://schemas.openxmlformats.org/officeDocument/2006/extended-properties" xmlns:vt="http://schemas.openxmlformats.org/officeDocument/2006/docPropsVTypes">
  <Template>Normal</Template>
  <TotalTime>1</TotalTime>
  <Pages>12</Pages>
  <Words>3729</Words>
  <Characters>20513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Palacios Godoy, Paul Alexis GIZ EC</cp:lastModifiedBy>
  <cp:revision>2</cp:revision>
  <dcterms:created xsi:type="dcterms:W3CDTF">2021-03-30T22:32:00Z</dcterms:created>
  <dcterms:modified xsi:type="dcterms:W3CDTF">2021-03-30T22:32:00Z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0x010100C433D35946157A4E9228BACB80204913</vt:lpwstr>
  </property>
</Properties>
</file>